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2283" w:tblpY="31"/>
        <w:tblW w:w="8897" w:type="dxa"/>
        <w:tblCellMar>
          <w:top w:w="15" w:type="dxa"/>
          <w:left w:w="15" w:type="dxa"/>
          <w:bottom w:w="15" w:type="dxa"/>
          <w:right w:w="15" w:type="dxa"/>
        </w:tblCellMar>
        <w:tblLook w:val="04A0" w:firstRow="1" w:lastRow="0" w:firstColumn="1" w:lastColumn="0" w:noHBand="0" w:noVBand="1"/>
      </w:tblPr>
      <w:tblGrid>
        <w:gridCol w:w="260"/>
        <w:gridCol w:w="8637"/>
      </w:tblGrid>
      <w:tr w:rsidR="00620002" w:rsidTr="00344228">
        <w:trPr>
          <w:trHeight w:val="294"/>
        </w:trPr>
        <w:tc>
          <w:tcPr>
            <w:tcW w:w="0" w:type="auto"/>
            <w:tcMar>
              <w:top w:w="100" w:type="dxa"/>
              <w:left w:w="100" w:type="dxa"/>
              <w:bottom w:w="100" w:type="dxa"/>
              <w:right w:w="100" w:type="dxa"/>
            </w:tcMar>
            <w:hideMark/>
          </w:tcPr>
          <w:p w:rsidR="00620002" w:rsidRDefault="00620002" w:rsidP="00620002">
            <w:pPr>
              <w:pStyle w:val="a7"/>
              <w:spacing w:before="0" w:beforeAutospacing="0" w:after="0" w:afterAutospacing="0"/>
              <w:jc w:val="right"/>
            </w:pPr>
            <w:r>
              <w:rPr>
                <w:color w:val="000000"/>
              </w:rPr>
              <w:br/>
              <w:t> </w:t>
            </w:r>
          </w:p>
        </w:tc>
        <w:tc>
          <w:tcPr>
            <w:tcW w:w="8637" w:type="dxa"/>
            <w:tcMar>
              <w:top w:w="100" w:type="dxa"/>
              <w:left w:w="100" w:type="dxa"/>
              <w:bottom w:w="100" w:type="dxa"/>
              <w:right w:w="100" w:type="dxa"/>
            </w:tcMar>
            <w:hideMark/>
          </w:tcPr>
          <w:p w:rsidR="00620002" w:rsidRPr="00A659F7" w:rsidRDefault="00833C22" w:rsidP="00620002">
            <w:pPr>
              <w:pStyle w:val="a7"/>
              <w:spacing w:before="0" w:beforeAutospacing="0" w:after="0" w:afterAutospacing="0"/>
              <w:jc w:val="right"/>
            </w:pPr>
            <w:r>
              <w:rPr>
                <w:b/>
                <w:bCs/>
                <w:color w:val="000000"/>
                <w:sz w:val="56"/>
                <w:szCs w:val="56"/>
                <w:lang w:val="ru-RU"/>
              </w:rPr>
              <w:t>5547</w:t>
            </w:r>
          </w:p>
        </w:tc>
      </w:tr>
    </w:tbl>
    <w:p w:rsidR="00620002" w:rsidRPr="00154DC9" w:rsidRDefault="00620002" w:rsidP="00620002">
      <w:pPr>
        <w:jc w:val="center"/>
        <w:rPr>
          <w:rFonts w:ascii="Times New Roman" w:hAnsi="Times New Roman" w:cs="Times New Roman"/>
          <w:b/>
          <w:sz w:val="24"/>
          <w:szCs w:val="24"/>
        </w:rPr>
      </w:pPr>
      <w:r w:rsidRPr="00154DC9">
        <w:rPr>
          <w:rFonts w:ascii="Times New Roman" w:hAnsi="Times New Roman" w:cs="Times New Roman"/>
          <w:b/>
          <w:sz w:val="24"/>
          <w:szCs w:val="24"/>
        </w:rPr>
        <w:t>ВИСНОВОК</w:t>
      </w:r>
    </w:p>
    <w:p w:rsidR="00620002" w:rsidRDefault="00620002" w:rsidP="00620002">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результатами проведення</w:t>
      </w:r>
    </w:p>
    <w:p w:rsidR="00620002" w:rsidRPr="00663182" w:rsidRDefault="00620002" w:rsidP="00620002">
      <w:pPr>
        <w:spacing w:line="240" w:lineRule="auto"/>
        <w:jc w:val="center"/>
        <w:rPr>
          <w:rFonts w:ascii="Times New Roman" w:eastAsia="Times New Roman" w:hAnsi="Times New Roman" w:cs="Times New Roman"/>
          <w:color w:val="auto"/>
          <w:sz w:val="24"/>
          <w:szCs w:val="24"/>
          <w:lang w:eastAsia="ru-RU"/>
        </w:rPr>
      </w:pPr>
      <w:r>
        <w:rPr>
          <w:rFonts w:ascii="Times New Roman" w:eastAsia="Times New Roman" w:hAnsi="Times New Roman" w:cs="Times New Roman"/>
          <w:sz w:val="24"/>
          <w:szCs w:val="24"/>
          <w:lang w:eastAsia="ru-RU"/>
        </w:rPr>
        <w:t>антикорупційної експертизи законопроєкту</w:t>
      </w:r>
      <w:r>
        <w:rPr>
          <w:rStyle w:val="af2"/>
          <w:rFonts w:ascii="Times New Roman" w:eastAsia="Times New Roman" w:hAnsi="Times New Roman" w:cs="Times New Roman"/>
          <w:sz w:val="24"/>
          <w:szCs w:val="24"/>
          <w:lang w:eastAsia="ru-RU"/>
        </w:rPr>
        <w:footnoteReference w:id="1"/>
      </w:r>
    </w:p>
    <w:tbl>
      <w:tblPr>
        <w:tblW w:w="9576" w:type="dxa"/>
        <w:tblInd w:w="-10" w:type="dxa"/>
        <w:tblLayout w:type="fixed"/>
        <w:tblLook w:val="0000" w:firstRow="0" w:lastRow="0" w:firstColumn="0" w:lastColumn="0" w:noHBand="0" w:noVBand="0"/>
      </w:tblPr>
      <w:tblGrid>
        <w:gridCol w:w="2552"/>
        <w:gridCol w:w="7024"/>
      </w:tblGrid>
      <w:tr w:rsidR="00833C22" w:rsidRPr="00833C22" w:rsidTr="00A073F4">
        <w:tc>
          <w:tcPr>
            <w:tcW w:w="2552"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833C22" w:rsidRPr="00833C22" w:rsidRDefault="00833C22" w:rsidP="00833C22">
            <w:pPr>
              <w:spacing w:line="240" w:lineRule="auto"/>
              <w:jc w:val="center"/>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b/>
                <w:color w:val="auto"/>
                <w:sz w:val="24"/>
                <w:szCs w:val="24"/>
                <w:lang w:val="ru-RU" w:eastAsia="ru-RU"/>
              </w:rPr>
              <w:t>Назва акта</w:t>
            </w:r>
          </w:p>
        </w:tc>
        <w:tc>
          <w:tcPr>
            <w:tcW w:w="7024" w:type="dxa"/>
            <w:tcBorders>
              <w:top w:val="single" w:sz="8" w:space="0" w:color="BFBFBF"/>
              <w:bottom w:val="single" w:sz="8" w:space="0" w:color="BFBFBF"/>
              <w:right w:val="single" w:sz="8" w:space="0" w:color="BFBFBF"/>
            </w:tcBorders>
            <w:tcMar>
              <w:top w:w="100" w:type="dxa"/>
              <w:left w:w="100" w:type="dxa"/>
              <w:bottom w:w="100" w:type="dxa"/>
              <w:right w:w="100" w:type="dxa"/>
            </w:tcMar>
          </w:tcPr>
          <w:p w:rsidR="00833C22" w:rsidRPr="00833C22" w:rsidRDefault="00833C22" w:rsidP="00833C22">
            <w:pPr>
              <w:shd w:val="clear" w:color="auto" w:fill="FFFFFF"/>
              <w:spacing w:line="240" w:lineRule="auto"/>
              <w:jc w:val="center"/>
              <w:rPr>
                <w:rFonts w:ascii="Times New Roman" w:eastAsia="Times New Roman" w:hAnsi="Times New Roman" w:cs="Times New Roman"/>
                <w:bCs/>
                <w:sz w:val="24"/>
                <w:szCs w:val="24"/>
                <w:lang w:val="ru-RU" w:eastAsia="ru-RU"/>
              </w:rPr>
            </w:pPr>
            <w:bookmarkStart w:id="0" w:name="bookmark=id.gjdgxs" w:colFirst="0" w:colLast="0"/>
            <w:bookmarkEnd w:id="0"/>
            <w:r w:rsidRPr="00833C22">
              <w:rPr>
                <w:rFonts w:ascii="Times New Roman" w:eastAsia="Times New Roman" w:hAnsi="Times New Roman" w:cs="Times New Roman"/>
                <w:bCs/>
                <w:sz w:val="24"/>
                <w:szCs w:val="24"/>
                <w:lang w:val="ru-RU" w:eastAsia="ru-RU"/>
              </w:rPr>
              <w:t>Проект Закону про лікарські засоби</w:t>
            </w:r>
          </w:p>
        </w:tc>
      </w:tr>
      <w:tr w:rsidR="00833C22" w:rsidRPr="00833C22" w:rsidTr="00A073F4">
        <w:tc>
          <w:tcPr>
            <w:tcW w:w="2552" w:type="dxa"/>
            <w:tcBorders>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rsidR="00833C22" w:rsidRPr="00833C22" w:rsidRDefault="00833C22" w:rsidP="00833C22">
            <w:pPr>
              <w:spacing w:line="240" w:lineRule="auto"/>
              <w:jc w:val="center"/>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b/>
                <w:color w:val="auto"/>
                <w:sz w:val="24"/>
                <w:szCs w:val="24"/>
                <w:lang w:val="ru-RU" w:eastAsia="ru-RU"/>
              </w:rPr>
              <w:t>Дата реєстрації</w:t>
            </w:r>
          </w:p>
        </w:tc>
        <w:tc>
          <w:tcPr>
            <w:tcW w:w="7024" w:type="dxa"/>
            <w:tcBorders>
              <w:bottom w:val="single" w:sz="8" w:space="0" w:color="BFBFBF"/>
              <w:right w:val="single" w:sz="8" w:space="0" w:color="BFBFBF"/>
            </w:tcBorders>
            <w:tcMar>
              <w:top w:w="100" w:type="dxa"/>
              <w:left w:w="100" w:type="dxa"/>
              <w:bottom w:w="100" w:type="dxa"/>
              <w:right w:w="100" w:type="dxa"/>
            </w:tcMar>
          </w:tcPr>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highlight w:val="white"/>
                <w:lang w:val="ru-RU" w:eastAsia="ru-RU"/>
              </w:rPr>
              <w:t>21.05.2021</w:t>
            </w:r>
          </w:p>
        </w:tc>
      </w:tr>
      <w:tr w:rsidR="00833C22" w:rsidRPr="00833C22" w:rsidTr="00A073F4">
        <w:trPr>
          <w:trHeight w:val="338"/>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833C22" w:rsidRPr="00833C22" w:rsidRDefault="00833C22" w:rsidP="00833C22">
            <w:pPr>
              <w:spacing w:line="240" w:lineRule="auto"/>
              <w:jc w:val="center"/>
              <w:rPr>
                <w:rFonts w:ascii="Times New Roman" w:eastAsia="Times New Roman" w:hAnsi="Times New Roman" w:cs="Times New Roman"/>
                <w:b/>
                <w:color w:val="auto"/>
                <w:sz w:val="24"/>
                <w:szCs w:val="24"/>
                <w:lang w:val="ru-RU" w:eastAsia="ru-RU"/>
              </w:rPr>
            </w:pPr>
            <w:r w:rsidRPr="00833C22">
              <w:rPr>
                <w:rFonts w:ascii="Times New Roman" w:eastAsia="Times New Roman" w:hAnsi="Times New Roman" w:cs="Times New Roman"/>
                <w:b/>
                <w:color w:val="auto"/>
                <w:sz w:val="24"/>
                <w:szCs w:val="24"/>
                <w:lang w:val="ru-RU" w:eastAsia="ru-RU"/>
              </w:rPr>
              <w:t>Суб’єкт права законодавчої ініціативи</w:t>
            </w:r>
          </w:p>
        </w:tc>
        <w:tc>
          <w:tcPr>
            <w:tcW w:w="7024" w:type="dxa"/>
            <w:tcBorders>
              <w:bottom w:val="single" w:sz="8" w:space="0" w:color="BFBFBF"/>
              <w:right w:val="single" w:sz="8" w:space="0" w:color="BFBFBF"/>
            </w:tcBorders>
            <w:tcMar>
              <w:top w:w="100" w:type="dxa"/>
              <w:left w:w="100" w:type="dxa"/>
              <w:bottom w:w="100" w:type="dxa"/>
              <w:right w:w="100" w:type="dxa"/>
            </w:tcMar>
          </w:tcPr>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highlight w:val="white"/>
                <w:lang w:val="ru-RU" w:eastAsia="ru-RU"/>
              </w:rPr>
              <w:t>Народні</w:t>
            </w:r>
            <w:r w:rsidRPr="00833C22">
              <w:rPr>
                <w:rFonts w:ascii="Times New Roman" w:eastAsia="Times New Roman" w:hAnsi="Times New Roman" w:cs="Times New Roman"/>
                <w:sz w:val="24"/>
                <w:szCs w:val="24"/>
                <w:highlight w:val="white"/>
                <w:lang w:val="ru-RU" w:eastAsia="ru-RU"/>
              </w:rPr>
              <w:t xml:space="preserve"> депутат</w:t>
            </w:r>
            <w:r>
              <w:rPr>
                <w:rFonts w:ascii="Times New Roman" w:eastAsia="Times New Roman" w:hAnsi="Times New Roman" w:cs="Times New Roman"/>
                <w:sz w:val="24"/>
                <w:szCs w:val="24"/>
                <w:highlight w:val="white"/>
                <w:lang w:val="ru-RU" w:eastAsia="ru-RU"/>
              </w:rPr>
              <w:t>и</w:t>
            </w:r>
            <w:r w:rsidRPr="00833C22">
              <w:rPr>
                <w:rFonts w:ascii="Times New Roman" w:eastAsia="Times New Roman" w:hAnsi="Times New Roman" w:cs="Times New Roman"/>
                <w:sz w:val="24"/>
                <w:szCs w:val="24"/>
                <w:highlight w:val="white"/>
                <w:lang w:val="ru-RU" w:eastAsia="ru-RU"/>
              </w:rPr>
              <w:t xml:space="preserve"> України</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Радуцький Михайло Борисович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Перебийніс Максим Вікторович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Зуб Валерій Олексійович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Булах Лада Валентинівна</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Дубіль Валерій Олександрович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Дубневич Ярослав Васильович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Заславський Юрій Іванович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Довгий Олесь Станіславович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Дмитрієва Оксана Олександрівна</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Кравчук Євгенія Михайлівна</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Кузьміних Сергій Володимирович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Медяник В'ячеслав Анатолійович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Бондаренко Олег Володимирович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Санченко Олександр Володимирович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Кицак Богдан Вікторович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Ватрас Володимир Антонович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Клочко Андрій Андрійович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Потураєв Микита Русланович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Фролов Павло Валерійович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Сова Олександр Георгійович</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Зінкевич Яна Вадимівна</w:t>
            </w:r>
          </w:p>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Брагар Євгеній Вадимович</w:t>
            </w:r>
          </w:p>
        </w:tc>
      </w:tr>
      <w:tr w:rsidR="00833C22" w:rsidRPr="00833C22" w:rsidTr="00A073F4">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833C22" w:rsidRPr="00833C22" w:rsidRDefault="00833C22" w:rsidP="00833C22">
            <w:pPr>
              <w:spacing w:line="240" w:lineRule="auto"/>
              <w:jc w:val="center"/>
              <w:rPr>
                <w:rFonts w:ascii="Times New Roman" w:eastAsia="Times New Roman" w:hAnsi="Times New Roman" w:cs="Times New Roman"/>
                <w:b/>
                <w:color w:val="auto"/>
                <w:sz w:val="24"/>
                <w:szCs w:val="24"/>
                <w:lang w:val="ru-RU" w:eastAsia="ru-RU"/>
              </w:rPr>
            </w:pPr>
            <w:r w:rsidRPr="00833C22">
              <w:rPr>
                <w:rFonts w:ascii="Times New Roman" w:eastAsia="Times New Roman" w:hAnsi="Times New Roman" w:cs="Times New Roman"/>
                <w:b/>
                <w:color w:val="auto"/>
                <w:sz w:val="24"/>
                <w:szCs w:val="24"/>
                <w:lang w:val="ru-RU" w:eastAsia="ru-RU"/>
              </w:rPr>
              <w:t>Головний комітет</w:t>
            </w:r>
          </w:p>
        </w:tc>
        <w:tc>
          <w:tcPr>
            <w:tcW w:w="7024" w:type="dxa"/>
            <w:tcBorders>
              <w:bottom w:val="single" w:sz="8" w:space="0" w:color="BFBFBF"/>
              <w:right w:val="single" w:sz="8" w:space="0" w:color="BFBFBF"/>
            </w:tcBorders>
            <w:tcMar>
              <w:top w:w="100" w:type="dxa"/>
              <w:left w:w="100" w:type="dxa"/>
              <w:bottom w:w="100" w:type="dxa"/>
              <w:right w:w="100" w:type="dxa"/>
            </w:tcMar>
          </w:tcPr>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 xml:space="preserve">Комітет </w:t>
            </w:r>
            <w:bookmarkStart w:id="1" w:name="_GoBack"/>
            <w:bookmarkEnd w:id="1"/>
            <w:r w:rsidRPr="00833C22">
              <w:rPr>
                <w:rFonts w:ascii="Times New Roman" w:eastAsia="Times New Roman" w:hAnsi="Times New Roman" w:cs="Times New Roman"/>
                <w:sz w:val="24"/>
                <w:szCs w:val="24"/>
                <w:highlight w:val="white"/>
                <w:lang w:val="ru-RU" w:eastAsia="ru-RU"/>
              </w:rPr>
              <w:t>з питань здоров'я нації, медичної допомоги та медичного страхування</w:t>
            </w:r>
          </w:p>
        </w:tc>
      </w:tr>
      <w:tr w:rsidR="00833C22" w:rsidRPr="00833C22" w:rsidTr="00A073F4">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833C22" w:rsidRPr="00833C22" w:rsidRDefault="00833C22" w:rsidP="00833C22">
            <w:pPr>
              <w:spacing w:line="240" w:lineRule="auto"/>
              <w:jc w:val="center"/>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b/>
                <w:color w:val="auto"/>
                <w:sz w:val="24"/>
                <w:szCs w:val="24"/>
                <w:lang w:val="ru-RU" w:eastAsia="ru-RU"/>
              </w:rPr>
              <w:t>Висновок та рекомендації</w:t>
            </w:r>
          </w:p>
        </w:tc>
        <w:tc>
          <w:tcPr>
            <w:tcW w:w="7024" w:type="dxa"/>
            <w:tcBorders>
              <w:bottom w:val="single" w:sz="8" w:space="0" w:color="BFBFBF"/>
              <w:right w:val="single" w:sz="8" w:space="0" w:color="BFBFBF"/>
            </w:tcBorders>
            <w:tcMar>
              <w:top w:w="100" w:type="dxa"/>
              <w:left w:w="100" w:type="dxa"/>
              <w:bottom w:w="100" w:type="dxa"/>
              <w:right w:w="100" w:type="dxa"/>
            </w:tcMar>
          </w:tcPr>
          <w:p w:rsidR="00833C22" w:rsidRPr="00833C22" w:rsidRDefault="00833C22" w:rsidP="00833C22">
            <w:pPr>
              <w:spacing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Негативний – </w:t>
            </w:r>
            <w:r w:rsidRPr="00833C22">
              <w:rPr>
                <w:rFonts w:ascii="Times New Roman" w:eastAsia="Times New Roman" w:hAnsi="Times New Roman" w:cs="Times New Roman"/>
                <w:sz w:val="24"/>
                <w:szCs w:val="24"/>
                <w:lang w:val="ru-RU" w:eastAsia="ru-RU"/>
              </w:rPr>
              <w:t>Містить корупціогенні фактори</w:t>
            </w:r>
          </w:p>
        </w:tc>
      </w:tr>
    </w:tbl>
    <w:p w:rsidR="00833C22" w:rsidRPr="00833C22" w:rsidRDefault="00833C22" w:rsidP="00833C22">
      <w:pPr>
        <w:spacing w:line="240" w:lineRule="auto"/>
        <w:jc w:val="both"/>
        <w:rPr>
          <w:rFonts w:ascii="Times New Roman" w:eastAsia="Times New Roman" w:hAnsi="Times New Roman" w:cs="Times New Roman"/>
          <w:b/>
          <w:color w:val="auto"/>
          <w:sz w:val="24"/>
          <w:szCs w:val="24"/>
          <w:lang w:val="ru-RU" w:eastAsia="ru-RU"/>
        </w:rPr>
      </w:pPr>
    </w:p>
    <w:p w:rsidR="00833C22" w:rsidRPr="00833C22" w:rsidRDefault="00833C22" w:rsidP="00833C22">
      <w:pPr>
        <w:spacing w:line="240" w:lineRule="auto"/>
        <w:ind w:firstLine="709"/>
        <w:jc w:val="both"/>
        <w:rPr>
          <w:rFonts w:ascii="Times New Roman" w:eastAsia="Times New Roman" w:hAnsi="Times New Roman" w:cs="Times New Roman"/>
          <w:b/>
          <w:color w:val="auto"/>
          <w:sz w:val="24"/>
          <w:szCs w:val="24"/>
          <w:lang w:val="ru-RU" w:eastAsia="ru-RU"/>
        </w:rPr>
      </w:pPr>
      <w:r w:rsidRPr="00833C22">
        <w:rPr>
          <w:rFonts w:ascii="Times New Roman" w:eastAsia="Times New Roman" w:hAnsi="Times New Roman" w:cs="Times New Roman"/>
          <w:b/>
          <w:color w:val="auto"/>
          <w:sz w:val="24"/>
          <w:szCs w:val="24"/>
          <w:lang w:val="ru-RU" w:eastAsia="ru-RU"/>
        </w:rPr>
        <w:lastRenderedPageBreak/>
        <w:t>Опис законопроєкту</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Законопроєкт регулює правовідносини, що виникають на всіх етапах обігу ліків: створення, фармацевтичної розробки, доклінічних досліджень, клінічних випробувань (досліджень), державної реєстрації лікарських засобів, виробництва, виробництва (виготовлення) в умовах аптеки, призначення, застосування, імпорту, оптової та роздрібної торгівлі, дистанційної торгівлі, контролю якості, здійснення фармаконагляду. Зокрема у законопроєкті пропонується:</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розширити понятійний апарат, з метою адаптування термінології до актів ЄС;</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встановити вимоги до фармацевтичної розробки, доклінічних досліджень, клінічних випробувань, доведення біоеквівалентності генеричних лікарських засобів;</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чітко визначити положення щодо ліцензування у сфері виробництва, оптової торгівлі, імпорту лікарських засобів (крім активних фармацевтичних інгредієнтів);</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встановити вимоги до маркування упаковок лікарських засобів;</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proofErr w:type="gramStart"/>
      <w:r w:rsidRPr="00833C22">
        <w:rPr>
          <w:rFonts w:ascii="Times New Roman" w:eastAsia="Times New Roman" w:hAnsi="Times New Roman" w:cs="Times New Roman"/>
          <w:color w:val="auto"/>
          <w:sz w:val="24"/>
          <w:szCs w:val="24"/>
          <w:lang w:val="ru-RU" w:eastAsia="ru-RU"/>
        </w:rPr>
        <w:t>упорядкувати  класифікацію</w:t>
      </w:r>
      <w:proofErr w:type="gramEnd"/>
      <w:r w:rsidRPr="00833C22">
        <w:rPr>
          <w:rFonts w:ascii="Times New Roman" w:eastAsia="Times New Roman" w:hAnsi="Times New Roman" w:cs="Times New Roman"/>
          <w:color w:val="auto"/>
          <w:sz w:val="24"/>
          <w:szCs w:val="24"/>
          <w:lang w:val="ru-RU" w:eastAsia="ru-RU"/>
        </w:rPr>
        <w:t xml:space="preserve"> лікарських засобів;</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визначити правила дистанційної торгівлі лікарськими засобами;</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визначити особливості рекламування лікарських засобів із внесенням відповідних змін до Закону України «Про рекламу», а також встановлюються правила промоції лікарських засобів;</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визначити правила здійснення фармаконагляду;</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визначити  умови функціонування Національного переліку лікарських засобів та встановити, що він переглядається щороку і формується на основі пропозицій МОЗ з урахуванням рекомендацій Всесвітньої організації охорони здоров’я; аналізу відомостей про порівняльну клінічну ефективність та безпеку, оцінку медичних технологій, економічних й інших наслідків застосування лікарських засобів в Україні; статистичних розрахунків поточних потреб і захворюваності, пріоритетних станів та захворювань в Україні тощо.</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p>
    <w:p w:rsidR="00833C22" w:rsidRPr="00833C22" w:rsidRDefault="00833C22" w:rsidP="00833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Times New Roman" w:hAnsi="Times New Roman" w:cs="Times New Roman"/>
          <w:b/>
          <w:sz w:val="24"/>
          <w:szCs w:val="24"/>
          <w:lang w:val="ru-RU" w:eastAsia="ru-RU"/>
        </w:rPr>
      </w:pPr>
      <w:r w:rsidRPr="00833C22">
        <w:rPr>
          <w:rFonts w:ascii="Times New Roman" w:eastAsia="Times New Roman" w:hAnsi="Times New Roman" w:cs="Times New Roman"/>
          <w:b/>
          <w:sz w:val="24"/>
          <w:szCs w:val="24"/>
          <w:lang w:val="ru-RU" w:eastAsia="ru-RU"/>
        </w:rPr>
        <w:t>Корупціогенні фактори</w:t>
      </w:r>
    </w:p>
    <w:p w:rsidR="00833C22" w:rsidRPr="00833C22" w:rsidRDefault="00833C22" w:rsidP="00833C22">
      <w:pPr>
        <w:spacing w:line="240" w:lineRule="auto"/>
        <w:ind w:firstLine="709"/>
        <w:jc w:val="both"/>
        <w:rPr>
          <w:rFonts w:ascii="Times New Roman" w:eastAsia="Times New Roman" w:hAnsi="Times New Roman" w:cs="Times New Roman"/>
          <w:i/>
          <w:color w:val="auto"/>
          <w:sz w:val="24"/>
          <w:szCs w:val="24"/>
          <w:lang w:val="ru-RU" w:eastAsia="ru-RU"/>
        </w:rPr>
      </w:pPr>
    </w:p>
    <w:p w:rsidR="00833C22" w:rsidRPr="00833C22" w:rsidRDefault="00833C22" w:rsidP="00833C22">
      <w:pPr>
        <w:spacing w:line="240" w:lineRule="auto"/>
        <w:ind w:firstLine="709"/>
        <w:jc w:val="both"/>
        <w:rPr>
          <w:rFonts w:ascii="Times New Roman" w:eastAsia="Times New Roman" w:hAnsi="Times New Roman" w:cs="Times New Roman"/>
          <w:b/>
          <w:color w:val="auto"/>
          <w:sz w:val="24"/>
          <w:szCs w:val="24"/>
          <w:lang w:val="ru-RU" w:eastAsia="ru-RU"/>
        </w:rPr>
      </w:pPr>
      <w:r w:rsidRPr="00833C22">
        <w:rPr>
          <w:rFonts w:ascii="Times New Roman" w:eastAsia="Times New Roman" w:hAnsi="Times New Roman" w:cs="Times New Roman"/>
          <w:b/>
          <w:color w:val="auto"/>
          <w:sz w:val="24"/>
          <w:szCs w:val="24"/>
          <w:lang w:val="ru-RU" w:eastAsia="ru-RU"/>
        </w:rPr>
        <w:t>1. Надмірні дискреційні повноваження</w:t>
      </w:r>
    </w:p>
    <w:p w:rsidR="00833C22" w:rsidRPr="00833C22" w:rsidRDefault="00833C22" w:rsidP="00833C22">
      <w:pPr>
        <w:spacing w:line="240" w:lineRule="auto"/>
        <w:ind w:firstLine="709"/>
        <w:jc w:val="both"/>
        <w:rPr>
          <w:rFonts w:ascii="Times New Roman" w:eastAsia="Times New Roman" w:hAnsi="Times New Roman" w:cs="Times New Roman"/>
          <w:b/>
          <w:color w:val="auto"/>
          <w:sz w:val="24"/>
          <w:szCs w:val="24"/>
          <w:lang w:val="ru-RU" w:eastAsia="ru-RU"/>
        </w:rPr>
      </w:pP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1.1. Відповідно до абз. 4 ч. 1 ст. 30 законопроєкту «</w:t>
      </w:r>
      <w:r w:rsidRPr="00833C22">
        <w:rPr>
          <w:rFonts w:ascii="Times New Roman" w:eastAsia="Times New Roman" w:hAnsi="Times New Roman" w:cs="Times New Roman"/>
          <w:b/>
          <w:color w:val="auto"/>
          <w:sz w:val="24"/>
          <w:szCs w:val="24"/>
          <w:lang w:val="ru-RU" w:eastAsia="ru-RU"/>
        </w:rPr>
        <w:t>рішення про державну реєстрацію</w:t>
      </w:r>
      <w:r w:rsidRPr="00833C22">
        <w:rPr>
          <w:rFonts w:ascii="Times New Roman" w:eastAsia="Times New Roman" w:hAnsi="Times New Roman" w:cs="Times New Roman"/>
          <w:color w:val="auto"/>
          <w:sz w:val="24"/>
          <w:szCs w:val="24"/>
          <w:lang w:val="ru-RU" w:eastAsia="ru-RU"/>
        </w:rPr>
        <w:t xml:space="preserve"> лікарського засобу </w:t>
      </w:r>
      <w:r w:rsidRPr="00833C22">
        <w:rPr>
          <w:rFonts w:ascii="Times New Roman" w:eastAsia="Times New Roman" w:hAnsi="Times New Roman" w:cs="Times New Roman"/>
          <w:b/>
          <w:color w:val="auto"/>
          <w:sz w:val="24"/>
          <w:szCs w:val="24"/>
          <w:lang w:val="ru-RU" w:eastAsia="ru-RU"/>
        </w:rPr>
        <w:t>може бути прийнято з обов’язком виконання</w:t>
      </w:r>
      <w:r w:rsidRPr="00833C22">
        <w:rPr>
          <w:rFonts w:ascii="Times New Roman" w:eastAsia="Times New Roman" w:hAnsi="Times New Roman" w:cs="Times New Roman"/>
          <w:color w:val="auto"/>
          <w:sz w:val="24"/>
          <w:szCs w:val="24"/>
          <w:lang w:val="ru-RU" w:eastAsia="ru-RU"/>
        </w:rPr>
        <w:t xml:space="preserve"> однієї або декількох з </w:t>
      </w:r>
      <w:r w:rsidRPr="00833C22">
        <w:rPr>
          <w:rFonts w:ascii="Times New Roman" w:eastAsia="Times New Roman" w:hAnsi="Times New Roman" w:cs="Times New Roman"/>
          <w:b/>
          <w:color w:val="auto"/>
          <w:sz w:val="24"/>
          <w:szCs w:val="24"/>
          <w:lang w:val="ru-RU" w:eastAsia="ru-RU"/>
        </w:rPr>
        <w:t xml:space="preserve">наступних умови </w:t>
      </w:r>
      <w:r w:rsidRPr="00833C22">
        <w:rPr>
          <w:rFonts w:ascii="Times New Roman" w:eastAsia="Times New Roman" w:hAnsi="Times New Roman" w:cs="Times New Roman"/>
          <w:color w:val="auto"/>
          <w:sz w:val="24"/>
          <w:szCs w:val="24"/>
          <w:lang w:val="ru-RU" w:eastAsia="ru-RU"/>
        </w:rPr>
        <w:t xml:space="preserve">… </w:t>
      </w:r>
      <w:r w:rsidRPr="00833C22">
        <w:rPr>
          <w:rFonts w:ascii="Times New Roman" w:eastAsia="Times New Roman" w:hAnsi="Times New Roman" w:cs="Times New Roman"/>
          <w:b/>
          <w:color w:val="auto"/>
          <w:sz w:val="24"/>
          <w:szCs w:val="24"/>
          <w:lang w:val="ru-RU" w:eastAsia="ru-RU"/>
        </w:rPr>
        <w:t>будь-які інші умови або обмеження</w:t>
      </w:r>
      <w:r w:rsidRPr="00833C22">
        <w:rPr>
          <w:rFonts w:ascii="Times New Roman" w:eastAsia="Times New Roman" w:hAnsi="Times New Roman" w:cs="Times New Roman"/>
          <w:color w:val="auto"/>
          <w:sz w:val="24"/>
          <w:szCs w:val="24"/>
          <w:lang w:val="ru-RU" w:eastAsia="ru-RU"/>
        </w:rPr>
        <w:t xml:space="preserve"> стосовно безпечного та ефективного застосування лікарського засобу».</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 xml:space="preserve">При цьому, законопроєкт не визначає переліку будь-яких інших додаткових умов чи інших обмежень, які можуть бути застосовані до власника реєстрації лікарського </w:t>
      </w:r>
      <w:proofErr w:type="gramStart"/>
      <w:r w:rsidRPr="00833C22">
        <w:rPr>
          <w:rFonts w:ascii="Times New Roman" w:eastAsia="Times New Roman" w:hAnsi="Times New Roman" w:cs="Times New Roman"/>
          <w:color w:val="auto"/>
          <w:sz w:val="24"/>
          <w:szCs w:val="24"/>
          <w:lang w:val="ru-RU" w:eastAsia="ru-RU"/>
        </w:rPr>
        <w:t>засобу,  що</w:t>
      </w:r>
      <w:proofErr w:type="gramEnd"/>
      <w:r w:rsidRPr="00833C22">
        <w:rPr>
          <w:rFonts w:ascii="Times New Roman" w:eastAsia="Times New Roman" w:hAnsi="Times New Roman" w:cs="Times New Roman"/>
          <w:color w:val="auto"/>
          <w:sz w:val="24"/>
          <w:szCs w:val="24"/>
          <w:lang w:val="ru-RU" w:eastAsia="ru-RU"/>
        </w:rPr>
        <w:t xml:space="preserve"> наділяє надмірним дискреційним повноваженням компетентний орган встановлювати для власника реєстрації лікарського засобу умови, які  неможливо буде виконати, що тягне за собою ризики корупційних зловживань такого органу.</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З метою усунення корупційних ризиків необхідно визначити перелік умов або встановити інший запобіжник задля уникнення наділення компетентного органу надмірними дискреційними повноваженнями.</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 xml:space="preserve">1.2. Відповідно до абз. 8 ч. 1 ст. 32 законопроєкту «протягом терміну дії державної реєстрації лікарського засобу її </w:t>
      </w:r>
      <w:r w:rsidRPr="00833C22">
        <w:rPr>
          <w:rFonts w:ascii="Times New Roman" w:eastAsia="Times New Roman" w:hAnsi="Times New Roman" w:cs="Times New Roman"/>
          <w:b/>
          <w:color w:val="auto"/>
          <w:sz w:val="24"/>
          <w:szCs w:val="24"/>
          <w:lang w:val="ru-RU" w:eastAsia="ru-RU"/>
        </w:rPr>
        <w:t>власник зобов’язаний: виконувати інші обов’язки</w:t>
      </w:r>
      <w:r w:rsidRPr="00833C22">
        <w:rPr>
          <w:rFonts w:ascii="Times New Roman" w:eastAsia="Times New Roman" w:hAnsi="Times New Roman" w:cs="Times New Roman"/>
          <w:color w:val="auto"/>
          <w:sz w:val="24"/>
          <w:szCs w:val="24"/>
          <w:lang w:val="ru-RU" w:eastAsia="ru-RU"/>
        </w:rPr>
        <w:t xml:space="preserve">, </w:t>
      </w:r>
      <w:r w:rsidRPr="00833C22">
        <w:rPr>
          <w:rFonts w:ascii="Times New Roman" w:eastAsia="Times New Roman" w:hAnsi="Times New Roman" w:cs="Times New Roman"/>
          <w:b/>
          <w:color w:val="auto"/>
          <w:sz w:val="24"/>
          <w:szCs w:val="24"/>
          <w:lang w:val="ru-RU" w:eastAsia="ru-RU"/>
        </w:rPr>
        <w:t>передбачені законодавством</w:t>
      </w:r>
      <w:r w:rsidRPr="00833C22">
        <w:rPr>
          <w:rFonts w:ascii="Times New Roman" w:eastAsia="Times New Roman" w:hAnsi="Times New Roman" w:cs="Times New Roman"/>
          <w:color w:val="auto"/>
          <w:sz w:val="24"/>
          <w:szCs w:val="24"/>
          <w:lang w:val="ru-RU" w:eastAsia="ru-RU"/>
        </w:rPr>
        <w:t>».</w:t>
      </w:r>
    </w:p>
    <w:p w:rsidR="00833C22" w:rsidRPr="00833C22" w:rsidRDefault="00833C22" w:rsidP="00833C22">
      <w:pPr>
        <w:spacing w:line="240" w:lineRule="auto"/>
        <w:ind w:firstLine="709"/>
        <w:jc w:val="both"/>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Вказана норма, за відсутності вичерпного переліку випадків здійснення власниками реєстрації «</w:t>
      </w:r>
      <w:r w:rsidRPr="00833C22">
        <w:rPr>
          <w:rFonts w:ascii="Times New Roman" w:eastAsia="Times New Roman" w:hAnsi="Times New Roman" w:cs="Times New Roman"/>
          <w:b/>
          <w:sz w:val="24"/>
          <w:szCs w:val="24"/>
          <w:lang w:val="ru-RU" w:eastAsia="ru-RU"/>
        </w:rPr>
        <w:t xml:space="preserve">інших </w:t>
      </w:r>
      <w:r w:rsidRPr="00833C22">
        <w:rPr>
          <w:rFonts w:ascii="Times New Roman" w:eastAsia="Times New Roman" w:hAnsi="Times New Roman" w:cs="Times New Roman"/>
          <w:b/>
          <w:color w:val="auto"/>
          <w:sz w:val="24"/>
          <w:szCs w:val="24"/>
          <w:lang w:val="ru-RU" w:eastAsia="ru-RU"/>
        </w:rPr>
        <w:t>обов’язків</w:t>
      </w:r>
      <w:r w:rsidRPr="00833C22">
        <w:rPr>
          <w:rFonts w:ascii="Times New Roman" w:eastAsia="Times New Roman" w:hAnsi="Times New Roman" w:cs="Times New Roman"/>
          <w:b/>
          <w:sz w:val="24"/>
          <w:szCs w:val="24"/>
          <w:lang w:val="ru-RU" w:eastAsia="ru-RU"/>
        </w:rPr>
        <w:t>»</w:t>
      </w:r>
      <w:r w:rsidRPr="00833C22">
        <w:rPr>
          <w:rFonts w:ascii="Times New Roman" w:eastAsia="Times New Roman" w:hAnsi="Times New Roman" w:cs="Times New Roman"/>
          <w:sz w:val="24"/>
          <w:szCs w:val="24"/>
          <w:lang w:val="ru-RU" w:eastAsia="ru-RU"/>
        </w:rPr>
        <w:t xml:space="preserve"> та за наявності бланкетних або відсильних положень, що мають характер відкритих переліків законодавчих норм, дозволяють контролюючому органу на підставі невизначеного кола нормативно-правових актів встановлювати на </w:t>
      </w:r>
      <w:r w:rsidRPr="00833C22">
        <w:rPr>
          <w:rFonts w:ascii="Times New Roman" w:eastAsia="Times New Roman" w:hAnsi="Times New Roman" w:cs="Times New Roman"/>
          <w:sz w:val="24"/>
          <w:szCs w:val="24"/>
          <w:lang w:val="ru-RU" w:eastAsia="ru-RU"/>
        </w:rPr>
        <w:lastRenderedPageBreak/>
        <w:t>власний розсуд додаткові обов’язки для власників реєстрації лікарських засобів, що сприя</w:t>
      </w:r>
      <w:r w:rsidRPr="00833C22">
        <w:rPr>
          <w:rFonts w:ascii="Times New Roman" w:eastAsia="Times New Roman" w:hAnsi="Times New Roman" w:cs="Times New Roman"/>
          <w:color w:val="auto"/>
          <w:sz w:val="24"/>
          <w:szCs w:val="24"/>
          <w:lang w:val="ru-RU" w:eastAsia="ru-RU"/>
        </w:rPr>
        <w:t>є</w:t>
      </w:r>
      <w:r w:rsidRPr="00833C22">
        <w:rPr>
          <w:rFonts w:ascii="Times New Roman" w:eastAsia="Times New Roman" w:hAnsi="Times New Roman" w:cs="Times New Roman"/>
          <w:sz w:val="24"/>
          <w:szCs w:val="24"/>
          <w:lang w:val="ru-RU" w:eastAsia="ru-RU"/>
        </w:rPr>
        <w:t xml:space="preserve"> виникненню корупційних ризиків. </w:t>
      </w:r>
    </w:p>
    <w:p w:rsidR="00833C22" w:rsidRPr="00833C22" w:rsidRDefault="00833C22" w:rsidP="00833C22">
      <w:pPr>
        <w:spacing w:line="240" w:lineRule="auto"/>
        <w:ind w:firstLine="709"/>
        <w:jc w:val="both"/>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 xml:space="preserve">З метою усунення виявлених недоліків слід чітко визначити вичерпний перелік </w:t>
      </w:r>
      <w:r>
        <w:rPr>
          <w:rFonts w:ascii="Times New Roman" w:eastAsia="Times New Roman" w:hAnsi="Times New Roman" w:cs="Times New Roman"/>
          <w:sz w:val="24"/>
          <w:szCs w:val="24"/>
          <w:lang w:val="ru-RU" w:eastAsia="ru-RU"/>
        </w:rPr>
        <w:t>випадків «інших обов’язків» для</w:t>
      </w:r>
      <w:r w:rsidRPr="00833C22">
        <w:rPr>
          <w:rFonts w:ascii="Times New Roman" w:eastAsia="Times New Roman" w:hAnsi="Times New Roman" w:cs="Times New Roman"/>
          <w:sz w:val="24"/>
          <w:szCs w:val="24"/>
          <w:lang w:val="ru-RU" w:eastAsia="ru-RU"/>
        </w:rPr>
        <w:t xml:space="preserve"> власників реєстрації лікарських засобів.</w:t>
      </w:r>
    </w:p>
    <w:p w:rsidR="00833C22" w:rsidRPr="00833C22" w:rsidRDefault="00833C22" w:rsidP="00833C22">
      <w:pPr>
        <w:spacing w:line="240" w:lineRule="auto"/>
        <w:ind w:firstLine="709"/>
        <w:jc w:val="both"/>
        <w:rPr>
          <w:rFonts w:ascii="Times New Roman" w:eastAsia="Times New Roman" w:hAnsi="Times New Roman" w:cs="Times New Roman"/>
          <w:sz w:val="24"/>
          <w:szCs w:val="24"/>
          <w:lang w:val="ru-RU" w:eastAsia="ru-RU"/>
        </w:rPr>
      </w:pPr>
    </w:p>
    <w:p w:rsidR="00833C22" w:rsidRPr="00833C22" w:rsidRDefault="00833C22" w:rsidP="00833C22">
      <w:pPr>
        <w:pBdr>
          <w:top w:val="nil"/>
          <w:left w:val="nil"/>
          <w:bottom w:val="nil"/>
          <w:right w:val="nil"/>
          <w:between w:val="nil"/>
        </w:pBdr>
        <w:spacing w:line="240" w:lineRule="auto"/>
        <w:ind w:firstLine="709"/>
        <w:jc w:val="both"/>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b/>
          <w:sz w:val="24"/>
          <w:szCs w:val="24"/>
          <w:lang w:val="ru-RU" w:eastAsia="ru-RU"/>
        </w:rPr>
        <w:t>2. Необгрунтоване використання оціночних понять</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p>
    <w:p w:rsidR="00833C22" w:rsidRPr="00833C22" w:rsidRDefault="00833C22" w:rsidP="00833C22">
      <w:pPr>
        <w:pBdr>
          <w:top w:val="nil"/>
          <w:left w:val="nil"/>
          <w:bottom w:val="nil"/>
          <w:right w:val="nil"/>
          <w:between w:val="nil"/>
        </w:pBdr>
        <w:spacing w:line="240" w:lineRule="auto"/>
        <w:ind w:firstLine="709"/>
        <w:jc w:val="both"/>
        <w:rPr>
          <w:rFonts w:ascii="Times New Roman" w:eastAsia="Times New Roman" w:hAnsi="Times New Roman" w:cs="Times New Roman"/>
          <w:sz w:val="24"/>
          <w:szCs w:val="24"/>
          <w:lang w:val="ru-RU" w:eastAsia="ru-RU"/>
        </w:rPr>
      </w:pPr>
      <w:r w:rsidRPr="00833C22">
        <w:rPr>
          <w:rFonts w:ascii="Times New Roman" w:eastAsia="Times New Roman" w:hAnsi="Times New Roman" w:cs="Times New Roman"/>
          <w:sz w:val="24"/>
          <w:szCs w:val="24"/>
          <w:lang w:val="ru-RU" w:eastAsia="ru-RU"/>
        </w:rPr>
        <w:t xml:space="preserve">Текст законопроєкту містить </w:t>
      </w:r>
      <w:r w:rsidRPr="00833C22">
        <w:rPr>
          <w:rFonts w:ascii="Times New Roman" w:eastAsia="Times New Roman" w:hAnsi="Times New Roman" w:cs="Times New Roman"/>
          <w:b/>
          <w:sz w:val="24"/>
          <w:szCs w:val="24"/>
          <w:lang w:val="ru-RU" w:eastAsia="ru-RU"/>
        </w:rPr>
        <w:t xml:space="preserve">юридично невизначені поняття, </w:t>
      </w:r>
      <w:r w:rsidRPr="00833C22">
        <w:rPr>
          <w:rFonts w:ascii="Times New Roman" w:eastAsia="Times New Roman" w:hAnsi="Times New Roman" w:cs="Times New Roman"/>
          <w:sz w:val="24"/>
          <w:szCs w:val="24"/>
          <w:lang w:val="ru-RU" w:eastAsia="ru-RU"/>
        </w:rPr>
        <w:t>ознаки яких не встановлені, що допускає їх дов</w:t>
      </w:r>
      <w:r>
        <w:rPr>
          <w:rFonts w:ascii="Times New Roman" w:eastAsia="Times New Roman" w:hAnsi="Times New Roman" w:cs="Times New Roman"/>
          <w:sz w:val="24"/>
          <w:szCs w:val="24"/>
          <w:lang w:val="ru-RU" w:eastAsia="ru-RU"/>
        </w:rPr>
        <w:t>ільне тлумачення. Використання </w:t>
      </w:r>
      <w:r w:rsidRPr="00833C22">
        <w:rPr>
          <w:rFonts w:ascii="Times New Roman" w:eastAsia="Times New Roman" w:hAnsi="Times New Roman" w:cs="Times New Roman"/>
          <w:sz w:val="24"/>
          <w:szCs w:val="24"/>
          <w:lang w:val="ru-RU" w:eastAsia="ru-RU"/>
        </w:rPr>
        <w:t xml:space="preserve">таких оціночних понять є необґрунтованим та наділяє надмірними дискреційними повноваженнями органи, які </w:t>
      </w:r>
      <w:proofErr w:type="gramStart"/>
      <w:r w:rsidRPr="00833C22">
        <w:rPr>
          <w:rFonts w:ascii="Times New Roman" w:eastAsia="Times New Roman" w:hAnsi="Times New Roman" w:cs="Times New Roman"/>
          <w:sz w:val="24"/>
          <w:szCs w:val="24"/>
          <w:lang w:val="ru-RU" w:eastAsia="ru-RU"/>
        </w:rPr>
        <w:t>зможуть  тлумачити</w:t>
      </w:r>
      <w:proofErr w:type="gramEnd"/>
      <w:r w:rsidRPr="00833C22">
        <w:rPr>
          <w:rFonts w:ascii="Times New Roman" w:eastAsia="Times New Roman" w:hAnsi="Times New Roman" w:cs="Times New Roman"/>
          <w:sz w:val="24"/>
          <w:szCs w:val="24"/>
          <w:lang w:val="ru-RU" w:eastAsia="ru-RU"/>
        </w:rPr>
        <w:t xml:space="preserve"> вказані поняття на власний розсуд, самостійно наповнюючи їх змістом.</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2.1. Відповідно до ч. 11 ст. 10 законопроєкту, «</w:t>
      </w:r>
      <w:r w:rsidRPr="00833C22">
        <w:rPr>
          <w:rFonts w:ascii="Times New Roman" w:eastAsia="Times New Roman" w:hAnsi="Times New Roman" w:cs="Times New Roman"/>
          <w:b/>
          <w:color w:val="auto"/>
          <w:sz w:val="24"/>
          <w:szCs w:val="24"/>
          <w:lang w:val="ru-RU" w:eastAsia="ru-RU"/>
        </w:rPr>
        <w:t>клінічні випробування (дослідження) лікарських засобів чи окремі їх етапи можуть бути тимчасово або повністю зупинені органом державного контролю</w:t>
      </w:r>
      <w:r w:rsidRPr="00833C22">
        <w:rPr>
          <w:rFonts w:ascii="Times New Roman" w:eastAsia="Times New Roman" w:hAnsi="Times New Roman" w:cs="Times New Roman"/>
          <w:color w:val="auto"/>
          <w:sz w:val="24"/>
          <w:szCs w:val="24"/>
          <w:lang w:val="ru-RU" w:eastAsia="ru-RU"/>
        </w:rPr>
        <w:t xml:space="preserve">, заявником/спонсором або відповідальним дослідником (в місці проведення клінічного випробування (дослідження) у разі виникнення загрози здоров'ю або життю пацієнтів (здорових добровольців) у зв'язку з їх проведенням, порушенням етичних норм, а також </w:t>
      </w:r>
      <w:r w:rsidRPr="00833C22">
        <w:rPr>
          <w:rFonts w:ascii="Times New Roman" w:eastAsia="Times New Roman" w:hAnsi="Times New Roman" w:cs="Times New Roman"/>
          <w:b/>
          <w:color w:val="auto"/>
          <w:sz w:val="24"/>
          <w:szCs w:val="24"/>
          <w:lang w:val="ru-RU" w:eastAsia="ru-RU"/>
        </w:rPr>
        <w:t>у разі</w:t>
      </w:r>
      <w:r w:rsidRPr="00833C22">
        <w:rPr>
          <w:rFonts w:ascii="Times New Roman" w:eastAsia="Times New Roman" w:hAnsi="Times New Roman" w:cs="Times New Roman"/>
          <w:color w:val="auto"/>
          <w:sz w:val="24"/>
          <w:szCs w:val="24"/>
          <w:lang w:val="ru-RU" w:eastAsia="ru-RU"/>
        </w:rPr>
        <w:t xml:space="preserve"> відсутності чи </w:t>
      </w:r>
      <w:r w:rsidRPr="00833C22">
        <w:rPr>
          <w:rFonts w:ascii="Times New Roman" w:eastAsia="Times New Roman" w:hAnsi="Times New Roman" w:cs="Times New Roman"/>
          <w:b/>
          <w:color w:val="auto"/>
          <w:sz w:val="24"/>
          <w:szCs w:val="24"/>
          <w:lang w:val="ru-RU" w:eastAsia="ru-RU"/>
        </w:rPr>
        <w:t xml:space="preserve">недостатньої ефективності </w:t>
      </w:r>
      <w:r w:rsidRPr="00833C22">
        <w:rPr>
          <w:rFonts w:ascii="Times New Roman" w:eastAsia="Times New Roman" w:hAnsi="Times New Roman" w:cs="Times New Roman"/>
          <w:color w:val="auto"/>
          <w:sz w:val="24"/>
          <w:szCs w:val="24"/>
          <w:lang w:val="ru-RU" w:eastAsia="ru-RU"/>
        </w:rPr>
        <w:t xml:space="preserve">дії досліджуваних </w:t>
      </w:r>
      <w:r w:rsidRPr="00833C22">
        <w:rPr>
          <w:rFonts w:ascii="Times New Roman" w:eastAsia="Times New Roman" w:hAnsi="Times New Roman" w:cs="Times New Roman"/>
          <w:b/>
          <w:color w:val="auto"/>
          <w:sz w:val="24"/>
          <w:szCs w:val="24"/>
          <w:lang w:val="ru-RU" w:eastAsia="ru-RU"/>
        </w:rPr>
        <w:t>лікарських засобів</w:t>
      </w:r>
      <w:r w:rsidRPr="00833C22">
        <w:rPr>
          <w:rFonts w:ascii="Times New Roman" w:eastAsia="Times New Roman" w:hAnsi="Times New Roman" w:cs="Times New Roman"/>
          <w:color w:val="auto"/>
          <w:sz w:val="24"/>
          <w:szCs w:val="24"/>
          <w:lang w:val="ru-RU" w:eastAsia="ru-RU"/>
        </w:rPr>
        <w:t>».</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Водночас, законопроєкт не визначає критерії достатньої чи недостатньої ефективності лікарських засобів, що допускає довільне тлумачення вказаного положення та наділяє орган державного контролю надмірним дискреційним повноваженням на власний розсуд приймати рішення щодо повного або тимчасового зупинення клінічного випробування лікарських засобів, що у свою чергу може призвести до корупційних зловживань такого органу.</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З метою усунення корупційних ризиків рекомендуємо</w:t>
      </w:r>
      <w:r w:rsidRPr="00833C22">
        <w:rPr>
          <w:rFonts w:ascii="Times New Roman" w:eastAsia="Times New Roman" w:hAnsi="Times New Roman" w:cs="Times New Roman"/>
          <w:sz w:val="24"/>
          <w:szCs w:val="24"/>
          <w:lang w:val="ru-RU" w:eastAsia="ru-RU"/>
        </w:rPr>
        <w:t xml:space="preserve"> в законопроєкті визначити критерії, згідно з яки</w:t>
      </w:r>
      <w:r w:rsidRPr="00833C22">
        <w:rPr>
          <w:rFonts w:ascii="Times New Roman" w:eastAsia="Times New Roman" w:hAnsi="Times New Roman" w:cs="Times New Roman"/>
          <w:color w:val="auto"/>
          <w:sz w:val="24"/>
          <w:szCs w:val="24"/>
          <w:lang w:val="ru-RU" w:eastAsia="ru-RU"/>
        </w:rPr>
        <w:t>ми</w:t>
      </w:r>
      <w:r w:rsidRPr="00833C22">
        <w:rPr>
          <w:rFonts w:ascii="Times New Roman" w:eastAsia="Times New Roman" w:hAnsi="Times New Roman" w:cs="Times New Roman"/>
          <w:sz w:val="24"/>
          <w:szCs w:val="24"/>
          <w:lang w:val="ru-RU" w:eastAsia="ru-RU"/>
        </w:rPr>
        <w:t xml:space="preserve"> орган державного контролю міг би </w:t>
      </w:r>
      <w:r w:rsidRPr="00833C22">
        <w:rPr>
          <w:rFonts w:ascii="Times New Roman" w:eastAsia="Times New Roman" w:hAnsi="Times New Roman" w:cs="Times New Roman"/>
          <w:color w:val="auto"/>
          <w:sz w:val="24"/>
          <w:szCs w:val="24"/>
          <w:lang w:val="ru-RU" w:eastAsia="ru-RU"/>
        </w:rPr>
        <w:t>встановлювати рівень ефективності лікарських засобів.</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 xml:space="preserve">2.2. Аналогічні зауваження </w:t>
      </w:r>
      <w:proofErr w:type="gramStart"/>
      <w:r w:rsidRPr="00833C22">
        <w:rPr>
          <w:rFonts w:ascii="Times New Roman" w:eastAsia="Times New Roman" w:hAnsi="Times New Roman" w:cs="Times New Roman"/>
          <w:color w:val="auto"/>
          <w:sz w:val="24"/>
          <w:szCs w:val="24"/>
          <w:lang w:val="ru-RU" w:eastAsia="ru-RU"/>
        </w:rPr>
        <w:t>стосуються  також</w:t>
      </w:r>
      <w:proofErr w:type="gramEnd"/>
      <w:r w:rsidRPr="00833C22">
        <w:rPr>
          <w:rFonts w:ascii="Times New Roman" w:eastAsia="Times New Roman" w:hAnsi="Times New Roman" w:cs="Times New Roman"/>
          <w:color w:val="auto"/>
          <w:sz w:val="24"/>
          <w:szCs w:val="24"/>
          <w:lang w:val="ru-RU" w:eastAsia="ru-RU"/>
        </w:rPr>
        <w:t xml:space="preserve">: </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абз. 2 ч. 1 ст. 36 законопроєкту, відповідно до якої «</w:t>
      </w:r>
      <w:r w:rsidRPr="00833C22">
        <w:rPr>
          <w:rFonts w:ascii="Times New Roman" w:eastAsia="Times New Roman" w:hAnsi="Times New Roman" w:cs="Times New Roman"/>
          <w:b/>
          <w:color w:val="auto"/>
          <w:sz w:val="24"/>
          <w:szCs w:val="24"/>
          <w:lang w:val="ru-RU" w:eastAsia="ru-RU"/>
        </w:rPr>
        <w:t xml:space="preserve">орган </w:t>
      </w:r>
      <w:r w:rsidRPr="00833C22">
        <w:rPr>
          <w:rFonts w:ascii="Times New Roman" w:eastAsia="Times New Roman" w:hAnsi="Times New Roman" w:cs="Times New Roman"/>
          <w:color w:val="auto"/>
          <w:sz w:val="24"/>
          <w:szCs w:val="24"/>
          <w:lang w:val="ru-RU" w:eastAsia="ru-RU"/>
        </w:rPr>
        <w:t xml:space="preserve">державного контролю </w:t>
      </w:r>
      <w:r w:rsidRPr="00833C22">
        <w:rPr>
          <w:rFonts w:ascii="Times New Roman" w:eastAsia="Times New Roman" w:hAnsi="Times New Roman" w:cs="Times New Roman"/>
          <w:b/>
          <w:color w:val="auto"/>
          <w:sz w:val="24"/>
          <w:szCs w:val="24"/>
          <w:lang w:val="ru-RU" w:eastAsia="ru-RU"/>
        </w:rPr>
        <w:t>приймає рішення про відмову</w:t>
      </w:r>
      <w:r w:rsidRPr="00833C22">
        <w:rPr>
          <w:rFonts w:ascii="Times New Roman" w:eastAsia="Times New Roman" w:hAnsi="Times New Roman" w:cs="Times New Roman"/>
          <w:color w:val="auto"/>
          <w:sz w:val="24"/>
          <w:szCs w:val="24"/>
          <w:lang w:val="ru-RU" w:eastAsia="ru-RU"/>
        </w:rPr>
        <w:t xml:space="preserve"> у державній реєстрації/перереєстрації лікарського засобу, якщо за результатами експертизи матеріалів реєстраційного досьє </w:t>
      </w:r>
      <w:r w:rsidRPr="00833C22">
        <w:rPr>
          <w:rFonts w:ascii="Times New Roman" w:eastAsia="Times New Roman" w:hAnsi="Times New Roman" w:cs="Times New Roman"/>
          <w:b/>
          <w:color w:val="auto"/>
          <w:sz w:val="24"/>
          <w:szCs w:val="24"/>
          <w:lang w:val="ru-RU" w:eastAsia="ru-RU"/>
        </w:rPr>
        <w:t>встановлено, що</w:t>
      </w:r>
      <w:r w:rsidRPr="00833C22">
        <w:rPr>
          <w:rFonts w:ascii="Times New Roman" w:eastAsia="Times New Roman" w:hAnsi="Times New Roman" w:cs="Times New Roman"/>
          <w:color w:val="auto"/>
          <w:sz w:val="24"/>
          <w:szCs w:val="24"/>
          <w:lang w:val="ru-RU" w:eastAsia="ru-RU"/>
        </w:rPr>
        <w:t xml:space="preserve">… </w:t>
      </w:r>
      <w:r w:rsidRPr="00833C22">
        <w:rPr>
          <w:rFonts w:ascii="Times New Roman" w:eastAsia="Times New Roman" w:hAnsi="Times New Roman" w:cs="Times New Roman"/>
          <w:b/>
          <w:color w:val="auto"/>
          <w:sz w:val="24"/>
          <w:szCs w:val="24"/>
          <w:lang w:val="ru-RU" w:eastAsia="ru-RU"/>
        </w:rPr>
        <w:t>терапевтична ефективність</w:t>
      </w:r>
      <w:r w:rsidRPr="00833C22">
        <w:rPr>
          <w:rFonts w:ascii="Times New Roman" w:eastAsia="Times New Roman" w:hAnsi="Times New Roman" w:cs="Times New Roman"/>
          <w:color w:val="auto"/>
          <w:sz w:val="24"/>
          <w:szCs w:val="24"/>
          <w:lang w:val="ru-RU" w:eastAsia="ru-RU"/>
        </w:rPr>
        <w:t xml:space="preserve"> при рекомендованих заявником умовах застосування </w:t>
      </w:r>
      <w:r w:rsidRPr="00833C22">
        <w:rPr>
          <w:rFonts w:ascii="Times New Roman" w:eastAsia="Times New Roman" w:hAnsi="Times New Roman" w:cs="Times New Roman"/>
          <w:b/>
          <w:color w:val="auto"/>
          <w:sz w:val="24"/>
          <w:szCs w:val="24"/>
          <w:lang w:val="ru-RU" w:eastAsia="ru-RU"/>
        </w:rPr>
        <w:t>недостатньо обґрунтована</w:t>
      </w:r>
      <w:r w:rsidRPr="00833C22">
        <w:rPr>
          <w:rFonts w:ascii="Times New Roman" w:eastAsia="Times New Roman" w:hAnsi="Times New Roman" w:cs="Times New Roman"/>
          <w:color w:val="auto"/>
          <w:sz w:val="24"/>
          <w:szCs w:val="24"/>
          <w:lang w:val="ru-RU" w:eastAsia="ru-RU"/>
        </w:rPr>
        <w:t xml:space="preserve"> заявником». При цьому, законопроєкт не визначає критерії достатності обґрунтування терапевтичної ефективності, що допускає довільне тлумачення вказаного положення та наділяє орган державного контролю надмірним дискреційним повноваженням на власний розсуд приймати рішення щодо відмови у державній реєстрації/перереєстрації лікарського засобу;</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ч. 5 ст. 44 законопроєкту, відповідно до якої «</w:t>
      </w:r>
      <w:r w:rsidRPr="00833C22">
        <w:rPr>
          <w:rFonts w:ascii="Times New Roman" w:eastAsia="Times New Roman" w:hAnsi="Times New Roman" w:cs="Times New Roman"/>
          <w:b/>
          <w:color w:val="auto"/>
          <w:sz w:val="24"/>
          <w:szCs w:val="24"/>
          <w:lang w:val="ru-RU" w:eastAsia="ru-RU"/>
        </w:rPr>
        <w:t>орган державного контролю має право</w:t>
      </w:r>
      <w:r w:rsidRPr="00833C22">
        <w:rPr>
          <w:rFonts w:ascii="Times New Roman" w:eastAsia="Times New Roman" w:hAnsi="Times New Roman" w:cs="Times New Roman"/>
          <w:color w:val="auto"/>
          <w:sz w:val="24"/>
          <w:szCs w:val="24"/>
          <w:lang w:val="ru-RU" w:eastAsia="ru-RU"/>
        </w:rPr>
        <w:t xml:space="preserve"> в установленому законом порядку за наявності законних підстав </w:t>
      </w:r>
      <w:r w:rsidRPr="00833C22">
        <w:rPr>
          <w:rFonts w:ascii="Times New Roman" w:eastAsia="Times New Roman" w:hAnsi="Times New Roman" w:cs="Times New Roman"/>
          <w:b/>
          <w:color w:val="auto"/>
          <w:sz w:val="24"/>
          <w:szCs w:val="24"/>
          <w:lang w:val="ru-RU" w:eastAsia="ru-RU"/>
        </w:rPr>
        <w:t xml:space="preserve">повністю або частково анулювати ліцензію </w:t>
      </w:r>
      <w:r w:rsidRPr="00833C22">
        <w:rPr>
          <w:rFonts w:ascii="Times New Roman" w:eastAsia="Times New Roman" w:hAnsi="Times New Roman" w:cs="Times New Roman"/>
          <w:color w:val="auto"/>
          <w:sz w:val="24"/>
          <w:szCs w:val="24"/>
          <w:lang w:val="ru-RU" w:eastAsia="ru-RU"/>
        </w:rPr>
        <w:t xml:space="preserve">на виробництво лікарських засобів та/або імпорт лікарського засобу (крім АФІ) </w:t>
      </w:r>
      <w:r w:rsidRPr="00833C22">
        <w:rPr>
          <w:rFonts w:ascii="Times New Roman" w:eastAsia="Times New Roman" w:hAnsi="Times New Roman" w:cs="Times New Roman"/>
          <w:b/>
          <w:color w:val="auto"/>
          <w:sz w:val="24"/>
          <w:szCs w:val="24"/>
          <w:lang w:val="ru-RU" w:eastAsia="ru-RU"/>
        </w:rPr>
        <w:t>чи повністю або частково зупинити дію ліцензії</w:t>
      </w:r>
      <w:r w:rsidRPr="00833C22">
        <w:rPr>
          <w:rFonts w:ascii="Times New Roman" w:eastAsia="Times New Roman" w:hAnsi="Times New Roman" w:cs="Times New Roman"/>
          <w:color w:val="auto"/>
          <w:sz w:val="24"/>
          <w:szCs w:val="24"/>
          <w:lang w:val="ru-RU" w:eastAsia="ru-RU"/>
        </w:rPr>
        <w:t xml:space="preserve">, </w:t>
      </w:r>
      <w:r w:rsidRPr="00833C22">
        <w:rPr>
          <w:rFonts w:ascii="Times New Roman" w:eastAsia="Times New Roman" w:hAnsi="Times New Roman" w:cs="Times New Roman"/>
          <w:b/>
          <w:color w:val="auto"/>
          <w:sz w:val="24"/>
          <w:szCs w:val="24"/>
          <w:lang w:val="ru-RU" w:eastAsia="ru-RU"/>
        </w:rPr>
        <w:t>якщо виявлені критичні невідповідності</w:t>
      </w:r>
      <w:r w:rsidRPr="00833C22">
        <w:rPr>
          <w:rFonts w:ascii="Times New Roman" w:eastAsia="Times New Roman" w:hAnsi="Times New Roman" w:cs="Times New Roman"/>
          <w:color w:val="auto"/>
          <w:sz w:val="24"/>
          <w:szCs w:val="24"/>
          <w:lang w:val="ru-RU" w:eastAsia="ru-RU"/>
        </w:rPr>
        <w:t xml:space="preserve"> (порушення) ліцензійним умовам та вимогам відповідних належних практик або якщо будь-які вимоги, виконання яких є обов’язковим для власника ліцензії відповідно до цього розділу, ним не виконуються»;</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 xml:space="preserve">ч. 6 ст. 44 законопроєкту, відповідно до якої «в доповнення до вимог, визначених Законом України «Про ліцензування видів господарської діяльності», </w:t>
      </w:r>
      <w:r w:rsidRPr="00833C22">
        <w:rPr>
          <w:rFonts w:ascii="Times New Roman" w:eastAsia="Times New Roman" w:hAnsi="Times New Roman" w:cs="Times New Roman"/>
          <w:b/>
          <w:color w:val="auto"/>
          <w:sz w:val="24"/>
          <w:szCs w:val="24"/>
          <w:lang w:val="ru-RU" w:eastAsia="ru-RU"/>
        </w:rPr>
        <w:t xml:space="preserve">для отримання ліцензії </w:t>
      </w:r>
      <w:r w:rsidRPr="00833C22">
        <w:rPr>
          <w:rFonts w:ascii="Times New Roman" w:eastAsia="Times New Roman" w:hAnsi="Times New Roman" w:cs="Times New Roman"/>
          <w:color w:val="auto"/>
          <w:sz w:val="24"/>
          <w:szCs w:val="24"/>
          <w:lang w:val="ru-RU" w:eastAsia="ru-RU"/>
        </w:rPr>
        <w:t xml:space="preserve">на виробництво та/або імпорт лікарських засобів (крім АФІ) </w:t>
      </w:r>
      <w:r w:rsidRPr="00833C22">
        <w:rPr>
          <w:rFonts w:ascii="Times New Roman" w:eastAsia="Times New Roman" w:hAnsi="Times New Roman" w:cs="Times New Roman"/>
          <w:b/>
          <w:color w:val="auto"/>
          <w:sz w:val="24"/>
          <w:szCs w:val="24"/>
          <w:lang w:val="ru-RU" w:eastAsia="ru-RU"/>
        </w:rPr>
        <w:t xml:space="preserve">заявник повинен виконати такі обов'язкові вимоги </w:t>
      </w:r>
      <w:r w:rsidRPr="00833C22">
        <w:rPr>
          <w:rFonts w:ascii="Times New Roman" w:eastAsia="Times New Roman" w:hAnsi="Times New Roman" w:cs="Times New Roman"/>
          <w:color w:val="auto"/>
          <w:sz w:val="24"/>
          <w:szCs w:val="24"/>
          <w:lang w:val="ru-RU" w:eastAsia="ru-RU"/>
        </w:rPr>
        <w:t xml:space="preserve">… </w:t>
      </w:r>
      <w:r w:rsidRPr="00833C22">
        <w:rPr>
          <w:rFonts w:ascii="Times New Roman" w:eastAsia="Times New Roman" w:hAnsi="Times New Roman" w:cs="Times New Roman"/>
          <w:b/>
          <w:color w:val="auto"/>
          <w:sz w:val="24"/>
          <w:szCs w:val="24"/>
          <w:lang w:val="ru-RU" w:eastAsia="ru-RU"/>
        </w:rPr>
        <w:t>мати у</w:t>
      </w:r>
      <w:r w:rsidRPr="00833C22">
        <w:rPr>
          <w:rFonts w:ascii="Times New Roman" w:eastAsia="Times New Roman" w:hAnsi="Times New Roman" w:cs="Times New Roman"/>
          <w:color w:val="auto"/>
          <w:sz w:val="24"/>
          <w:szCs w:val="24"/>
          <w:lang w:val="ru-RU" w:eastAsia="ru-RU"/>
        </w:rPr>
        <w:t xml:space="preserve"> своєму </w:t>
      </w:r>
      <w:r w:rsidRPr="00833C22">
        <w:rPr>
          <w:rFonts w:ascii="Times New Roman" w:eastAsia="Times New Roman" w:hAnsi="Times New Roman" w:cs="Times New Roman"/>
          <w:b/>
          <w:color w:val="auto"/>
          <w:sz w:val="24"/>
          <w:szCs w:val="24"/>
          <w:lang w:val="ru-RU" w:eastAsia="ru-RU"/>
        </w:rPr>
        <w:t>розпорядженні достатні</w:t>
      </w:r>
      <w:r w:rsidRPr="00833C22">
        <w:rPr>
          <w:rFonts w:ascii="Times New Roman" w:eastAsia="Times New Roman" w:hAnsi="Times New Roman" w:cs="Times New Roman"/>
          <w:color w:val="auto"/>
          <w:sz w:val="24"/>
          <w:szCs w:val="24"/>
          <w:lang w:val="ru-RU" w:eastAsia="ru-RU"/>
        </w:rPr>
        <w:t xml:space="preserve"> для здійснення діяльності з виробництва або імпорту лікарських засобів </w:t>
      </w:r>
      <w:r w:rsidRPr="00833C22">
        <w:rPr>
          <w:rFonts w:ascii="Times New Roman" w:eastAsia="Times New Roman" w:hAnsi="Times New Roman" w:cs="Times New Roman"/>
          <w:b/>
          <w:color w:val="auto"/>
          <w:sz w:val="24"/>
          <w:szCs w:val="24"/>
          <w:lang w:val="ru-RU" w:eastAsia="ru-RU"/>
        </w:rPr>
        <w:t>приміщення</w:t>
      </w:r>
      <w:r w:rsidRPr="00833C22">
        <w:rPr>
          <w:rFonts w:ascii="Times New Roman" w:eastAsia="Times New Roman" w:hAnsi="Times New Roman" w:cs="Times New Roman"/>
          <w:color w:val="auto"/>
          <w:sz w:val="24"/>
          <w:szCs w:val="24"/>
          <w:lang w:val="ru-RU" w:eastAsia="ru-RU"/>
        </w:rPr>
        <w:t xml:space="preserve">, технічне обладнання і засоби контролю, що відповідають вимогам законодавства України щодо </w:t>
      </w:r>
      <w:r w:rsidRPr="00833C22">
        <w:rPr>
          <w:rFonts w:ascii="Times New Roman" w:eastAsia="Times New Roman" w:hAnsi="Times New Roman" w:cs="Times New Roman"/>
          <w:color w:val="auto"/>
          <w:sz w:val="24"/>
          <w:szCs w:val="24"/>
          <w:lang w:val="ru-RU" w:eastAsia="ru-RU"/>
        </w:rPr>
        <w:lastRenderedPageBreak/>
        <w:t>виробництва, контролю якості та зберігання лікарських засобів і вимогам належної виробничої практики (GMP)»;</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абз. 5 ч. 1 ст. 45 законопроєкту, відповідно до якої «</w:t>
      </w:r>
      <w:r w:rsidRPr="00833C22">
        <w:rPr>
          <w:rFonts w:ascii="Times New Roman" w:eastAsia="Times New Roman" w:hAnsi="Times New Roman" w:cs="Times New Roman"/>
          <w:b/>
          <w:color w:val="auto"/>
          <w:sz w:val="24"/>
          <w:szCs w:val="24"/>
          <w:lang w:val="ru-RU" w:eastAsia="ru-RU"/>
        </w:rPr>
        <w:t>власник ліцензії</w:t>
      </w:r>
      <w:r w:rsidRPr="00833C22">
        <w:rPr>
          <w:rFonts w:ascii="Times New Roman" w:eastAsia="Times New Roman" w:hAnsi="Times New Roman" w:cs="Times New Roman"/>
          <w:color w:val="auto"/>
          <w:sz w:val="24"/>
          <w:szCs w:val="24"/>
          <w:lang w:val="ru-RU" w:eastAsia="ru-RU"/>
        </w:rPr>
        <w:t xml:space="preserve"> на виробництво та/або імпорт лікарських засобів з</w:t>
      </w:r>
      <w:r w:rsidRPr="00833C22">
        <w:rPr>
          <w:rFonts w:ascii="Times New Roman" w:eastAsia="Times New Roman" w:hAnsi="Times New Roman" w:cs="Times New Roman"/>
          <w:b/>
          <w:color w:val="auto"/>
          <w:sz w:val="24"/>
          <w:szCs w:val="24"/>
          <w:lang w:val="ru-RU" w:eastAsia="ru-RU"/>
        </w:rPr>
        <w:t xml:space="preserve">обов'язаний </w:t>
      </w:r>
      <w:r w:rsidRPr="00833C22">
        <w:rPr>
          <w:rFonts w:ascii="Times New Roman" w:eastAsia="Times New Roman" w:hAnsi="Times New Roman" w:cs="Times New Roman"/>
          <w:color w:val="auto"/>
          <w:sz w:val="24"/>
          <w:szCs w:val="24"/>
          <w:lang w:val="ru-RU" w:eastAsia="ru-RU"/>
        </w:rPr>
        <w:t xml:space="preserve">… </w:t>
      </w:r>
      <w:r w:rsidRPr="00833C22">
        <w:rPr>
          <w:rFonts w:ascii="Times New Roman" w:eastAsia="Times New Roman" w:hAnsi="Times New Roman" w:cs="Times New Roman"/>
          <w:b/>
          <w:color w:val="auto"/>
          <w:sz w:val="24"/>
          <w:szCs w:val="24"/>
          <w:lang w:val="ru-RU" w:eastAsia="ru-RU"/>
        </w:rPr>
        <w:t>надати можливість</w:t>
      </w:r>
      <w:r w:rsidRPr="00833C22">
        <w:rPr>
          <w:rFonts w:ascii="Times New Roman" w:eastAsia="Times New Roman" w:hAnsi="Times New Roman" w:cs="Times New Roman"/>
          <w:color w:val="auto"/>
          <w:sz w:val="24"/>
          <w:szCs w:val="24"/>
          <w:lang w:val="ru-RU" w:eastAsia="ru-RU"/>
        </w:rPr>
        <w:t xml:space="preserve"> уповноваженій особі, </w:t>
      </w:r>
      <w:r w:rsidRPr="00833C22">
        <w:rPr>
          <w:rFonts w:ascii="Times New Roman" w:eastAsia="Times New Roman" w:hAnsi="Times New Roman" w:cs="Times New Roman"/>
          <w:b/>
          <w:color w:val="auto"/>
          <w:sz w:val="24"/>
          <w:szCs w:val="24"/>
          <w:lang w:val="ru-RU" w:eastAsia="ru-RU"/>
        </w:rPr>
        <w:t>належним чином виконувати</w:t>
      </w:r>
      <w:r w:rsidRPr="00833C22">
        <w:rPr>
          <w:rFonts w:ascii="Times New Roman" w:eastAsia="Times New Roman" w:hAnsi="Times New Roman" w:cs="Times New Roman"/>
          <w:color w:val="auto"/>
          <w:sz w:val="24"/>
          <w:szCs w:val="24"/>
          <w:lang w:val="ru-RU" w:eastAsia="ru-RU"/>
        </w:rPr>
        <w:t xml:space="preserve"> покладені на неї </w:t>
      </w:r>
      <w:r w:rsidRPr="00833C22">
        <w:rPr>
          <w:rFonts w:ascii="Times New Roman" w:eastAsia="Times New Roman" w:hAnsi="Times New Roman" w:cs="Times New Roman"/>
          <w:b/>
          <w:color w:val="auto"/>
          <w:sz w:val="24"/>
          <w:szCs w:val="24"/>
          <w:lang w:val="ru-RU" w:eastAsia="ru-RU"/>
        </w:rPr>
        <w:t>обов'язки</w:t>
      </w:r>
      <w:r w:rsidRPr="00833C22">
        <w:rPr>
          <w:rFonts w:ascii="Times New Roman" w:eastAsia="Times New Roman" w:hAnsi="Times New Roman" w:cs="Times New Roman"/>
          <w:color w:val="auto"/>
          <w:sz w:val="24"/>
          <w:szCs w:val="24"/>
          <w:lang w:val="ru-RU" w:eastAsia="ru-RU"/>
        </w:rPr>
        <w:t xml:space="preserve"> (надати їй у розпорядження всі необхідні для цього засоби)»;</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 xml:space="preserve">ч. 5 ст. 62 законопроєкту, відповідно до якої «якщо лікарський засіб не призначений для застосування безпосередньо пацієнтом або </w:t>
      </w:r>
      <w:r w:rsidRPr="00833C22">
        <w:rPr>
          <w:rFonts w:ascii="Times New Roman" w:eastAsia="Times New Roman" w:hAnsi="Times New Roman" w:cs="Times New Roman"/>
          <w:b/>
          <w:color w:val="auto"/>
          <w:sz w:val="24"/>
          <w:szCs w:val="24"/>
          <w:lang w:val="ru-RU" w:eastAsia="ru-RU"/>
        </w:rPr>
        <w:t>за наявності істотних проблем</w:t>
      </w:r>
      <w:r w:rsidRPr="00833C22">
        <w:rPr>
          <w:rFonts w:ascii="Times New Roman" w:eastAsia="Times New Roman" w:hAnsi="Times New Roman" w:cs="Times New Roman"/>
          <w:color w:val="auto"/>
          <w:sz w:val="24"/>
          <w:szCs w:val="24"/>
          <w:lang w:val="ru-RU" w:eastAsia="ru-RU"/>
        </w:rPr>
        <w:t xml:space="preserve"> щодо доступності лікарського засобу, орган державного контролю має право (залежно від заходів, які вважаються необхідними для захисту здоров'я людини) звільнити власника реєстрації, виробника від обов'язку зазначати деякі дані на маркуванні або в листку-вкладишу»;</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 xml:space="preserve">абз. 2 ч. 4 ст. 95 законопроєкту, відповідно до якої «запити повинні подаватися в письмовій формі і бути </w:t>
      </w:r>
      <w:r w:rsidRPr="00833C22">
        <w:rPr>
          <w:rFonts w:ascii="Times New Roman" w:eastAsia="Times New Roman" w:hAnsi="Times New Roman" w:cs="Times New Roman"/>
          <w:b/>
          <w:color w:val="auto"/>
          <w:sz w:val="24"/>
          <w:szCs w:val="24"/>
          <w:lang w:val="ru-RU" w:eastAsia="ru-RU"/>
        </w:rPr>
        <w:t>належним чином обґрунтованими</w:t>
      </w:r>
      <w:r w:rsidRPr="00833C22">
        <w:rPr>
          <w:rFonts w:ascii="Times New Roman" w:eastAsia="Times New Roman" w:hAnsi="Times New Roman" w:cs="Times New Roman"/>
          <w:color w:val="auto"/>
          <w:sz w:val="24"/>
          <w:szCs w:val="24"/>
          <w:lang w:val="ru-RU" w:eastAsia="ru-RU"/>
        </w:rPr>
        <w:t>».</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З метою усунення корупційних ризиків, вказані поняття слід конкретизувати.</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2.3. Відповідно до абз. 4 та 5 ч. 3 ст. 22 законопроєкту «</w:t>
      </w:r>
      <w:r w:rsidRPr="00833C22">
        <w:rPr>
          <w:rFonts w:ascii="Times New Roman" w:eastAsia="Times New Roman" w:hAnsi="Times New Roman" w:cs="Times New Roman"/>
          <w:b/>
          <w:color w:val="auto"/>
          <w:sz w:val="24"/>
          <w:szCs w:val="24"/>
          <w:lang w:val="ru-RU" w:eastAsia="ru-RU"/>
        </w:rPr>
        <w:t>у державній реєстрації</w:t>
      </w:r>
      <w:r w:rsidRPr="00833C22">
        <w:rPr>
          <w:rFonts w:ascii="Times New Roman" w:eastAsia="Times New Roman" w:hAnsi="Times New Roman" w:cs="Times New Roman"/>
          <w:color w:val="auto"/>
          <w:sz w:val="24"/>
          <w:szCs w:val="24"/>
          <w:lang w:val="ru-RU" w:eastAsia="ru-RU"/>
        </w:rPr>
        <w:t xml:space="preserve"> традиційного рослинного </w:t>
      </w:r>
      <w:r w:rsidRPr="00833C22">
        <w:rPr>
          <w:rFonts w:ascii="Times New Roman" w:eastAsia="Times New Roman" w:hAnsi="Times New Roman" w:cs="Times New Roman"/>
          <w:b/>
          <w:color w:val="auto"/>
          <w:sz w:val="24"/>
          <w:szCs w:val="24"/>
          <w:lang w:val="ru-RU" w:eastAsia="ru-RU"/>
        </w:rPr>
        <w:t xml:space="preserve">лікарського засобу … може бути відмовлено </w:t>
      </w:r>
      <w:r w:rsidRPr="00833C22">
        <w:rPr>
          <w:rFonts w:ascii="Times New Roman" w:eastAsia="Times New Roman" w:hAnsi="Times New Roman" w:cs="Times New Roman"/>
          <w:color w:val="auto"/>
          <w:sz w:val="24"/>
          <w:szCs w:val="24"/>
          <w:lang w:val="ru-RU" w:eastAsia="ru-RU"/>
        </w:rPr>
        <w:t xml:space="preserve">… за наявності однієї з таких підстав … </w:t>
      </w:r>
      <w:r w:rsidRPr="00833C22">
        <w:rPr>
          <w:rFonts w:ascii="Times New Roman" w:eastAsia="Times New Roman" w:hAnsi="Times New Roman" w:cs="Times New Roman"/>
          <w:b/>
          <w:color w:val="auto"/>
          <w:sz w:val="24"/>
          <w:szCs w:val="24"/>
          <w:lang w:val="ru-RU" w:eastAsia="ru-RU"/>
        </w:rPr>
        <w:t>недостатньо даних</w:t>
      </w:r>
      <w:r w:rsidRPr="00833C22">
        <w:rPr>
          <w:rFonts w:ascii="Times New Roman" w:eastAsia="Times New Roman" w:hAnsi="Times New Roman" w:cs="Times New Roman"/>
          <w:color w:val="auto"/>
          <w:sz w:val="24"/>
          <w:szCs w:val="24"/>
          <w:lang w:val="ru-RU" w:eastAsia="ru-RU"/>
        </w:rPr>
        <w:t xml:space="preserve"> про традиційне застосування, </w:t>
      </w:r>
      <w:r w:rsidRPr="00833C22">
        <w:rPr>
          <w:rFonts w:ascii="Times New Roman" w:eastAsia="Times New Roman" w:hAnsi="Times New Roman" w:cs="Times New Roman"/>
          <w:b/>
          <w:color w:val="auto"/>
          <w:sz w:val="24"/>
          <w:szCs w:val="24"/>
          <w:lang w:val="ru-RU" w:eastAsia="ru-RU"/>
        </w:rPr>
        <w:t>особливо якщо фармакологічний вплив або ефективність є неприйнятними</w:t>
      </w:r>
      <w:r w:rsidRPr="00833C22">
        <w:rPr>
          <w:rFonts w:ascii="Times New Roman" w:eastAsia="Times New Roman" w:hAnsi="Times New Roman" w:cs="Times New Roman"/>
          <w:color w:val="auto"/>
          <w:sz w:val="24"/>
          <w:szCs w:val="24"/>
          <w:lang w:val="ru-RU" w:eastAsia="ru-RU"/>
        </w:rPr>
        <w:t xml:space="preserve"> на підставі досвіду тривалого застосування; незадовільна фармацевтична якість».</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Водночас, законопроект не визначає, яка кількість даних про традиційне застосування є достатньою, не встановлює критерії прийнятної ефективності та задовільної якості, що допускає їх довільне тлумачення компетентним органом та може призвести до корупційних зловживань.</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sz w:val="24"/>
          <w:szCs w:val="24"/>
          <w:lang w:val="ru-RU" w:eastAsia="ru-RU"/>
        </w:rPr>
        <w:t xml:space="preserve">З метою усунення виявлених недоліків слід чітко визначити поняття або ознаки достатності даних, а також визначити критерії </w:t>
      </w:r>
      <w:r w:rsidRPr="00833C22">
        <w:rPr>
          <w:rFonts w:ascii="Times New Roman" w:eastAsia="Times New Roman" w:hAnsi="Times New Roman" w:cs="Times New Roman"/>
          <w:color w:val="auto"/>
          <w:sz w:val="24"/>
          <w:szCs w:val="24"/>
          <w:lang w:val="ru-RU" w:eastAsia="ru-RU"/>
        </w:rPr>
        <w:t>прийнятної ефективності та задовільної якості лікарських засобів.</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p>
    <w:p w:rsidR="00833C22" w:rsidRPr="00833C22" w:rsidRDefault="00833C22" w:rsidP="00833C22">
      <w:pPr>
        <w:spacing w:line="240" w:lineRule="auto"/>
        <w:ind w:firstLine="709"/>
        <w:jc w:val="both"/>
        <w:rPr>
          <w:rFonts w:ascii="Times New Roman" w:eastAsia="Times New Roman" w:hAnsi="Times New Roman" w:cs="Times New Roman"/>
          <w:b/>
          <w:sz w:val="24"/>
          <w:szCs w:val="24"/>
          <w:lang w:val="ru-RU" w:eastAsia="ru-RU"/>
        </w:rPr>
      </w:pPr>
      <w:r w:rsidRPr="00833C22">
        <w:rPr>
          <w:rFonts w:ascii="Times New Roman" w:eastAsia="Times New Roman" w:hAnsi="Times New Roman" w:cs="Times New Roman"/>
          <w:b/>
          <w:sz w:val="24"/>
          <w:szCs w:val="24"/>
          <w:lang w:val="ru-RU" w:eastAsia="ru-RU"/>
        </w:rPr>
        <w:t>3. Прогалина</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3.1. Відповідно до ч. 1 ст. 97 законопроєкту «</w:t>
      </w:r>
      <w:r w:rsidRPr="00833C22">
        <w:rPr>
          <w:rFonts w:ascii="Times New Roman" w:eastAsia="Times New Roman" w:hAnsi="Times New Roman" w:cs="Times New Roman"/>
          <w:b/>
          <w:color w:val="auto"/>
          <w:sz w:val="24"/>
          <w:szCs w:val="24"/>
          <w:lang w:val="ru-RU" w:eastAsia="ru-RU"/>
        </w:rPr>
        <w:t>за результатами оцінки</w:t>
      </w:r>
      <w:r w:rsidRPr="00833C22">
        <w:rPr>
          <w:rFonts w:ascii="Times New Roman" w:eastAsia="Times New Roman" w:hAnsi="Times New Roman" w:cs="Times New Roman"/>
          <w:color w:val="auto"/>
          <w:sz w:val="24"/>
          <w:szCs w:val="24"/>
          <w:lang w:val="ru-RU" w:eastAsia="ru-RU"/>
        </w:rPr>
        <w:t xml:space="preserve"> періодично оновлюваних звітів з безпеки </w:t>
      </w:r>
      <w:r w:rsidRPr="00833C22">
        <w:rPr>
          <w:rFonts w:ascii="Times New Roman" w:eastAsia="Times New Roman" w:hAnsi="Times New Roman" w:cs="Times New Roman"/>
          <w:b/>
          <w:color w:val="auto"/>
          <w:sz w:val="24"/>
          <w:szCs w:val="24"/>
          <w:lang w:val="ru-RU" w:eastAsia="ru-RU"/>
        </w:rPr>
        <w:t>орган державного контролю</w:t>
      </w:r>
      <w:r w:rsidRPr="00833C22">
        <w:rPr>
          <w:rFonts w:ascii="Times New Roman" w:eastAsia="Times New Roman" w:hAnsi="Times New Roman" w:cs="Times New Roman"/>
          <w:color w:val="auto"/>
          <w:sz w:val="24"/>
          <w:szCs w:val="24"/>
          <w:lang w:val="ru-RU" w:eastAsia="ru-RU"/>
        </w:rPr>
        <w:t xml:space="preserve"> має вирішити, чи існує необхідність здійснення будь-яких заходів стосовно державної реєстрації лікарського засобу щодо якого було здійснено оцінку. Він </w:t>
      </w:r>
      <w:r w:rsidRPr="00833C22">
        <w:rPr>
          <w:rFonts w:ascii="Times New Roman" w:eastAsia="Times New Roman" w:hAnsi="Times New Roman" w:cs="Times New Roman"/>
          <w:b/>
          <w:color w:val="auto"/>
          <w:sz w:val="24"/>
          <w:szCs w:val="24"/>
          <w:lang w:val="ru-RU" w:eastAsia="ru-RU"/>
        </w:rPr>
        <w:t>повинен залишити незмінною, змінити, тимчасово призупинити дію або анулювати державну реєстрацію лікарського засобу</w:t>
      </w:r>
      <w:r w:rsidRPr="00833C22">
        <w:rPr>
          <w:rFonts w:ascii="Times New Roman" w:eastAsia="Times New Roman" w:hAnsi="Times New Roman" w:cs="Times New Roman"/>
          <w:color w:val="auto"/>
          <w:sz w:val="24"/>
          <w:szCs w:val="24"/>
          <w:lang w:val="ru-RU" w:eastAsia="ru-RU"/>
        </w:rPr>
        <w:t>».</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Однак законопроєкт не визначає критеріїв та механізму прийняття відповідного рішення щодо залишення незмінною, зміни, тимчасового призупинення дії або анулювання державної реєстрації лікарського засобу, що надає можливість органу державного контролю самостійно приймати одне з рішень, що може призвести до корупційних зловживань.</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sz w:val="24"/>
          <w:szCs w:val="24"/>
          <w:lang w:val="ru-RU" w:eastAsia="ru-RU"/>
        </w:rPr>
        <w:t xml:space="preserve">З метою усунення виявлених недоліків слід чітко визначити критерії та механізм прийняття одного з рішень рішень </w:t>
      </w:r>
      <w:r w:rsidRPr="00833C22">
        <w:rPr>
          <w:rFonts w:ascii="Times New Roman" w:eastAsia="Times New Roman" w:hAnsi="Times New Roman" w:cs="Times New Roman"/>
          <w:color w:val="auto"/>
          <w:sz w:val="24"/>
          <w:szCs w:val="24"/>
          <w:lang w:val="ru-RU" w:eastAsia="ru-RU"/>
        </w:rPr>
        <w:t>щодо залишення незмінною, зміни, тимчасового призупинення дії або анулювання державної реєстрації лікарського засобу.</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3.2. Аналогічне зауваження стосується ч. 1 та 2 ст. 104 законопроєкту, відповідно до якої «</w:t>
      </w:r>
      <w:r w:rsidRPr="00833C22">
        <w:rPr>
          <w:rFonts w:ascii="Times New Roman" w:eastAsia="Times New Roman" w:hAnsi="Times New Roman" w:cs="Times New Roman"/>
          <w:b/>
          <w:color w:val="auto"/>
          <w:sz w:val="24"/>
          <w:szCs w:val="24"/>
          <w:lang w:val="ru-RU" w:eastAsia="ru-RU"/>
        </w:rPr>
        <w:t>на підставі результатів дослідження</w:t>
      </w:r>
      <w:r w:rsidRPr="00833C22">
        <w:rPr>
          <w:rFonts w:ascii="Times New Roman" w:eastAsia="Times New Roman" w:hAnsi="Times New Roman" w:cs="Times New Roman"/>
          <w:color w:val="auto"/>
          <w:sz w:val="24"/>
          <w:szCs w:val="24"/>
          <w:lang w:val="ru-RU" w:eastAsia="ru-RU"/>
        </w:rPr>
        <w:t xml:space="preserve"> і після проведених консультацій з власником реєстрації </w:t>
      </w:r>
      <w:r w:rsidRPr="00833C22">
        <w:rPr>
          <w:rFonts w:ascii="Times New Roman" w:eastAsia="Times New Roman" w:hAnsi="Times New Roman" w:cs="Times New Roman"/>
          <w:b/>
          <w:color w:val="auto"/>
          <w:sz w:val="24"/>
          <w:szCs w:val="24"/>
          <w:lang w:val="ru-RU" w:eastAsia="ru-RU"/>
        </w:rPr>
        <w:t>орган державного контролю приймає рішення</w:t>
      </w:r>
      <w:r w:rsidRPr="00833C22">
        <w:rPr>
          <w:rFonts w:ascii="Times New Roman" w:eastAsia="Times New Roman" w:hAnsi="Times New Roman" w:cs="Times New Roman"/>
          <w:color w:val="auto"/>
          <w:sz w:val="24"/>
          <w:szCs w:val="24"/>
          <w:lang w:val="ru-RU" w:eastAsia="ru-RU"/>
        </w:rPr>
        <w:t xml:space="preserve"> про здійснення будь-яких заходів стосовно державної реєстрації лікарського засобу із зазначенням відповідних обґрунтувань. Орган державного контролю зобов’язаний не пізніше, ніж протягом 30 днів з моменту підготовки звіту про оцінку прийняти </w:t>
      </w:r>
      <w:r w:rsidRPr="00833C22">
        <w:rPr>
          <w:rFonts w:ascii="Times New Roman" w:eastAsia="Times New Roman" w:hAnsi="Times New Roman" w:cs="Times New Roman"/>
          <w:b/>
          <w:color w:val="auto"/>
          <w:sz w:val="24"/>
          <w:szCs w:val="24"/>
          <w:lang w:val="ru-RU" w:eastAsia="ru-RU"/>
        </w:rPr>
        <w:t>рішення про залишення без змін, зміну, тимчасове зупинення дії або анулювання державної реєстрації лікарського засобу</w:t>
      </w:r>
      <w:r w:rsidRPr="00833C22">
        <w:rPr>
          <w:rFonts w:ascii="Times New Roman" w:eastAsia="Times New Roman" w:hAnsi="Times New Roman" w:cs="Times New Roman"/>
          <w:color w:val="auto"/>
          <w:sz w:val="24"/>
          <w:szCs w:val="24"/>
          <w:lang w:val="ru-RU" w:eastAsia="ru-RU"/>
        </w:rPr>
        <w:t>».</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sz w:val="24"/>
          <w:szCs w:val="24"/>
          <w:lang w:val="ru-RU" w:eastAsia="ru-RU"/>
        </w:rPr>
        <w:lastRenderedPageBreak/>
        <w:t xml:space="preserve">З метою усунення </w:t>
      </w:r>
      <w:r w:rsidRPr="00833C22">
        <w:rPr>
          <w:rFonts w:ascii="Times New Roman" w:eastAsia="Times New Roman" w:hAnsi="Times New Roman" w:cs="Times New Roman"/>
          <w:color w:val="auto"/>
          <w:sz w:val="24"/>
          <w:szCs w:val="24"/>
          <w:lang w:val="ru-RU" w:eastAsia="ru-RU"/>
        </w:rPr>
        <w:t xml:space="preserve">корупційних </w:t>
      </w:r>
      <w:proofErr w:type="gramStart"/>
      <w:r w:rsidRPr="00833C22">
        <w:rPr>
          <w:rFonts w:ascii="Times New Roman" w:eastAsia="Times New Roman" w:hAnsi="Times New Roman" w:cs="Times New Roman"/>
          <w:color w:val="auto"/>
          <w:sz w:val="24"/>
          <w:szCs w:val="24"/>
          <w:lang w:val="ru-RU" w:eastAsia="ru-RU"/>
        </w:rPr>
        <w:t>ризиків</w:t>
      </w:r>
      <w:r w:rsidRPr="00833C22">
        <w:rPr>
          <w:rFonts w:ascii="Times New Roman" w:eastAsia="Times New Roman" w:hAnsi="Times New Roman" w:cs="Times New Roman"/>
          <w:sz w:val="24"/>
          <w:szCs w:val="24"/>
          <w:lang w:val="ru-RU" w:eastAsia="ru-RU"/>
        </w:rPr>
        <w:t>,  слід</w:t>
      </w:r>
      <w:proofErr w:type="gramEnd"/>
      <w:r w:rsidRPr="00833C22">
        <w:rPr>
          <w:rFonts w:ascii="Times New Roman" w:eastAsia="Times New Roman" w:hAnsi="Times New Roman" w:cs="Times New Roman"/>
          <w:sz w:val="24"/>
          <w:szCs w:val="24"/>
          <w:lang w:val="ru-RU" w:eastAsia="ru-RU"/>
        </w:rPr>
        <w:t xml:space="preserve"> чітко визначити критерії та механізм прийняття одного з ріш</w:t>
      </w:r>
      <w:r w:rsidRPr="00833C22">
        <w:rPr>
          <w:rFonts w:ascii="Times New Roman" w:eastAsia="Times New Roman" w:hAnsi="Times New Roman" w:cs="Times New Roman"/>
          <w:color w:val="auto"/>
          <w:sz w:val="24"/>
          <w:szCs w:val="24"/>
          <w:lang w:val="ru-RU" w:eastAsia="ru-RU"/>
        </w:rPr>
        <w:t>ень щодо залишення незмінною, зміни, тимчасового призупинення дії або анулювання державної реєстрації лікарського засобу.</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3.3. Відповідно до ч. 3 ст. 110 законопроєкту «</w:t>
      </w:r>
      <w:r w:rsidRPr="00833C22">
        <w:rPr>
          <w:rFonts w:ascii="Times New Roman" w:eastAsia="Times New Roman" w:hAnsi="Times New Roman" w:cs="Times New Roman"/>
          <w:b/>
          <w:color w:val="auto"/>
          <w:sz w:val="24"/>
          <w:szCs w:val="24"/>
          <w:lang w:val="ru-RU" w:eastAsia="ru-RU"/>
        </w:rPr>
        <w:t>органи державного контролю за наявності підстав</w:t>
      </w:r>
      <w:r w:rsidRPr="00833C22">
        <w:rPr>
          <w:rFonts w:ascii="Times New Roman" w:eastAsia="Times New Roman" w:hAnsi="Times New Roman" w:cs="Times New Roman"/>
          <w:color w:val="auto"/>
          <w:sz w:val="24"/>
          <w:szCs w:val="24"/>
          <w:lang w:val="ru-RU" w:eastAsia="ru-RU"/>
        </w:rPr>
        <w:t xml:space="preserve"> передбачених чинним законодавством, мають право проводити інспектування (перевірки) за місцями провадження діяльності: виробників або дистриб’юторів діючих речовин, що знаходяться у інших країнах; виробників або імпортерів допоміжних речовин».</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Водночас, законопроєкт не уточнює про які саме органи державного контролю йде мова, адже у законопроєкті йдеться лише про орган державного контролю – центральний орган виконавчої влади, що реалізує державну політику у сфері контролю якості, безпеки та ефективності лікарських засобів та його посадових осіб. Також, законопроєкт чітко не визначає підстав інспектування. Вказані прогалини у правовому регулюванні сприяють виникненню корупційних ризиків.</w:t>
      </w: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Враховуючи виявлені недоліки пропонуємо уточнити, які саме органи державного контролю мають право здійснювати перевірки, а також чітко визначити підстави інспектування суб’єктів господарювання, що здійснюють відповідну господарську діяльність на території України.</w:t>
      </w:r>
    </w:p>
    <w:p w:rsidR="00833C22" w:rsidRPr="00833C22" w:rsidRDefault="00833C22" w:rsidP="00833C22">
      <w:pPr>
        <w:spacing w:line="240" w:lineRule="auto"/>
        <w:ind w:firstLine="709"/>
        <w:jc w:val="both"/>
        <w:rPr>
          <w:rFonts w:ascii="Times New Roman" w:eastAsia="Times New Roman" w:hAnsi="Times New Roman" w:cs="Times New Roman"/>
          <w:b/>
          <w:sz w:val="24"/>
          <w:szCs w:val="24"/>
          <w:lang w:val="ru-RU" w:eastAsia="ru-RU"/>
        </w:rPr>
      </w:pPr>
    </w:p>
    <w:p w:rsidR="00833C22" w:rsidRPr="00833C22" w:rsidRDefault="00833C22" w:rsidP="00833C22">
      <w:pPr>
        <w:spacing w:line="240" w:lineRule="auto"/>
        <w:ind w:firstLine="709"/>
        <w:jc w:val="both"/>
        <w:rPr>
          <w:rFonts w:ascii="Times New Roman" w:eastAsia="Times New Roman" w:hAnsi="Times New Roman" w:cs="Times New Roman"/>
          <w:b/>
          <w:color w:val="auto"/>
          <w:sz w:val="24"/>
          <w:szCs w:val="24"/>
          <w:lang w:val="ru-RU" w:eastAsia="ru-RU"/>
        </w:rPr>
      </w:pPr>
    </w:p>
    <w:p w:rsidR="00833C22" w:rsidRPr="00833C22" w:rsidRDefault="00833C22" w:rsidP="00833C22">
      <w:pPr>
        <w:spacing w:line="240" w:lineRule="auto"/>
        <w:ind w:firstLine="709"/>
        <w:jc w:val="both"/>
        <w:rPr>
          <w:rFonts w:ascii="Times New Roman" w:eastAsia="Times New Roman" w:hAnsi="Times New Roman" w:cs="Times New Roman"/>
          <w:b/>
          <w:color w:val="auto"/>
          <w:sz w:val="24"/>
          <w:szCs w:val="24"/>
          <w:lang w:val="ru-RU" w:eastAsia="ru-RU"/>
        </w:rPr>
      </w:pPr>
      <w:r w:rsidRPr="00833C22">
        <w:rPr>
          <w:rFonts w:ascii="Times New Roman" w:eastAsia="Times New Roman" w:hAnsi="Times New Roman" w:cs="Times New Roman"/>
          <w:b/>
          <w:color w:val="auto"/>
          <w:sz w:val="24"/>
          <w:szCs w:val="24"/>
          <w:lang w:val="ru-RU" w:eastAsia="ru-RU"/>
        </w:rPr>
        <w:t>Позиції державних стейкхолдерів.</w:t>
      </w:r>
    </w:p>
    <w:p w:rsidR="00833C22" w:rsidRPr="00833C22" w:rsidRDefault="00833C22" w:rsidP="00833C22">
      <w:pPr>
        <w:spacing w:line="240" w:lineRule="auto"/>
        <w:ind w:firstLine="709"/>
        <w:jc w:val="both"/>
        <w:rPr>
          <w:rFonts w:ascii="Times New Roman" w:eastAsia="Times New Roman" w:hAnsi="Times New Roman" w:cs="Times New Roman"/>
          <w:b/>
          <w:color w:val="auto"/>
          <w:sz w:val="24"/>
          <w:szCs w:val="24"/>
          <w:lang w:val="ru-RU" w:eastAsia="ru-RU"/>
        </w:rPr>
      </w:pPr>
    </w:p>
    <w:p w:rsidR="00833C22" w:rsidRPr="00833C22" w:rsidRDefault="00833C22" w:rsidP="00833C22">
      <w:pPr>
        <w:spacing w:line="240" w:lineRule="auto"/>
        <w:ind w:firstLine="709"/>
        <w:jc w:val="both"/>
        <w:rPr>
          <w:rFonts w:ascii="Times New Roman" w:eastAsia="Times New Roman" w:hAnsi="Times New Roman" w:cs="Times New Roman"/>
          <w:color w:val="auto"/>
          <w:sz w:val="24"/>
          <w:szCs w:val="24"/>
          <w:lang w:val="ru-RU" w:eastAsia="ru-RU"/>
        </w:rPr>
      </w:pPr>
      <w:r w:rsidRPr="00833C22">
        <w:rPr>
          <w:rFonts w:ascii="Times New Roman" w:eastAsia="Times New Roman" w:hAnsi="Times New Roman" w:cs="Times New Roman"/>
          <w:color w:val="auto"/>
          <w:sz w:val="24"/>
          <w:szCs w:val="24"/>
          <w:lang w:val="ru-RU" w:eastAsia="ru-RU"/>
        </w:rPr>
        <w:t>Міністерство фінансів України зазначає, що законопроєкт потребує доопрацювання в частині відповідності законам, що регулюють бюджетні відносини. (Детальніше за посиланням</w:t>
      </w:r>
      <w:r w:rsidRPr="00833C22">
        <w:rPr>
          <w:rFonts w:ascii="Times New Roman" w:eastAsia="Times New Roman" w:hAnsi="Times New Roman" w:cs="Times New Roman"/>
          <w:color w:val="auto"/>
          <w:sz w:val="24"/>
          <w:szCs w:val="24"/>
          <w:vertAlign w:val="superscript"/>
          <w:lang w:val="ru-RU" w:eastAsia="ru-RU"/>
        </w:rPr>
        <w:footnoteReference w:id="2"/>
      </w:r>
      <w:r w:rsidRPr="00833C22">
        <w:rPr>
          <w:rFonts w:ascii="Times New Roman" w:eastAsia="Times New Roman" w:hAnsi="Times New Roman" w:cs="Times New Roman"/>
          <w:color w:val="auto"/>
          <w:sz w:val="24"/>
          <w:szCs w:val="24"/>
          <w:lang w:val="ru-RU" w:eastAsia="ru-RU"/>
        </w:rPr>
        <w:t>).</w:t>
      </w:r>
    </w:p>
    <w:p w:rsidR="00341861" w:rsidRPr="001349F8" w:rsidRDefault="00341861" w:rsidP="001349F8">
      <w:pPr>
        <w:spacing w:line="240" w:lineRule="auto"/>
        <w:ind w:firstLine="709"/>
        <w:jc w:val="both"/>
        <w:rPr>
          <w:rFonts w:ascii="Times New Roman" w:hAnsi="Times New Roman" w:cs="Times New Roman"/>
          <w:sz w:val="24"/>
          <w:szCs w:val="24"/>
        </w:rPr>
      </w:pPr>
    </w:p>
    <w:sectPr w:rsidR="00341861" w:rsidRPr="001349F8" w:rsidSect="0052388D">
      <w:headerReference w:type="firs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56E" w:rsidRDefault="0079256E" w:rsidP="00D41345">
      <w:pPr>
        <w:spacing w:line="240" w:lineRule="auto"/>
      </w:pPr>
      <w:r>
        <w:separator/>
      </w:r>
    </w:p>
  </w:endnote>
  <w:endnote w:type="continuationSeparator" w:id="0">
    <w:p w:rsidR="0079256E" w:rsidRDefault="0079256E" w:rsidP="00D413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ntiqua">
    <w:panose1 w:val="00000000000000000000"/>
    <w:charset w:val="00"/>
    <w:family w:val="roman"/>
    <w:notTrueType/>
    <w:pitch w:val="default"/>
  </w:font>
  <w:font w:name="Tahoma">
    <w:panose1 w:val="020B0604030504040204"/>
    <w:charset w:val="00"/>
    <w:family w:val="roman"/>
    <w:notTrueType/>
    <w:pitch w:val="default"/>
  </w:font>
  <w:font w:name="Liberation Serif">
    <w:altName w:val="Times New Roman"/>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56E" w:rsidRDefault="0079256E" w:rsidP="00D41345">
      <w:pPr>
        <w:spacing w:line="240" w:lineRule="auto"/>
      </w:pPr>
      <w:r>
        <w:separator/>
      </w:r>
    </w:p>
  </w:footnote>
  <w:footnote w:type="continuationSeparator" w:id="0">
    <w:p w:rsidR="0079256E" w:rsidRDefault="0079256E" w:rsidP="00D41345">
      <w:pPr>
        <w:spacing w:line="240" w:lineRule="auto"/>
      </w:pPr>
      <w:r>
        <w:continuationSeparator/>
      </w:r>
    </w:p>
  </w:footnote>
  <w:footnote w:id="1">
    <w:p w:rsidR="00620002" w:rsidRPr="00663182" w:rsidRDefault="00620002" w:rsidP="00620002">
      <w:pPr>
        <w:pStyle w:val="af0"/>
        <w:jc w:val="both"/>
        <w:rPr>
          <w:rFonts w:ascii="Times New Roman" w:hAnsi="Times New Roman" w:cs="Times New Roman"/>
        </w:rPr>
      </w:pPr>
      <w:r w:rsidRPr="00663182">
        <w:rPr>
          <w:rStyle w:val="af2"/>
          <w:rFonts w:ascii="Times New Roman" w:hAnsi="Times New Roman" w:cs="Times New Roman"/>
        </w:rPr>
        <w:footnoteRef/>
      </w:r>
      <w:r w:rsidRPr="00663182">
        <w:rPr>
          <w:rFonts w:ascii="Times New Roman" w:hAnsi="Times New Roman" w:cs="Times New Roman"/>
        </w:rPr>
        <w:t xml:space="preserve"> </w:t>
      </w:r>
      <w:r w:rsidRPr="00663182">
        <w:rPr>
          <w:rFonts w:ascii="Times New Roman" w:hAnsi="Times New Roman" w:cs="Times New Roman"/>
          <w:b/>
          <w:bCs/>
        </w:rPr>
        <w:t>Цей висновок підготовлений відповідно до Методології проведення антикорупційної експертизи законопроєктів аналітичним центром “Інститут законодавчих ідей”</w:t>
      </w:r>
    </w:p>
  </w:footnote>
  <w:footnote w:id="2">
    <w:p w:rsidR="00833C22" w:rsidRDefault="00833C22" w:rsidP="00833C22">
      <w:pPr>
        <w:pBdr>
          <w:top w:val="nil"/>
          <w:left w:val="nil"/>
          <w:bottom w:val="nil"/>
          <w:right w:val="nil"/>
          <w:between w:val="nil"/>
        </w:pBdr>
        <w:rPr>
          <w:sz w:val="20"/>
        </w:rPr>
      </w:pPr>
      <w:r>
        <w:rPr>
          <w:vertAlign w:val="superscript"/>
        </w:rPr>
        <w:footnoteRef/>
      </w:r>
      <w:r>
        <w:rPr>
          <w:sz w:val="20"/>
        </w:rPr>
        <w:t xml:space="preserve"> </w:t>
      </w:r>
      <w:hyperlink r:id="rId1">
        <w:r>
          <w:rPr>
            <w:color w:val="0000FF"/>
            <w:sz w:val="20"/>
            <w:u w:val="single"/>
          </w:rPr>
          <w:t>https://drive.google.com/file/d/15RozeZeOOBPAmCq440xyHNVnoG8QuJPe/view?usp=sharing</w:t>
        </w:r>
      </w:hyperlink>
      <w:r>
        <w:rPr>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3623"/>
      <w:gridCol w:w="3119"/>
    </w:tblGrid>
    <w:tr w:rsidR="0052388D" w:rsidTr="00B6154E">
      <w:trPr>
        <w:trHeight w:val="2196"/>
        <w:jc w:val="center"/>
      </w:trPr>
      <w:tc>
        <w:tcPr>
          <w:tcW w:w="2977"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Default="0052388D" w:rsidP="0052388D">
          <w:pPr>
            <w:spacing w:before="120"/>
            <w:rPr>
              <w:rFonts w:ascii="Cambria" w:eastAsia="Cambria" w:hAnsi="Cambria" w:cs="Cambria"/>
              <w:b/>
              <w:bCs/>
              <w:color w:val="333399"/>
              <w:szCs w:val="22"/>
              <w:u w:color="333399"/>
            </w:rPr>
          </w:pPr>
          <w:r>
            <w:rPr>
              <w:rFonts w:ascii="Cambria" w:eastAsia="Cambria" w:hAnsi="Cambria" w:cs="Cambria"/>
              <w:b/>
              <w:bCs/>
              <w:color w:val="333399"/>
              <w:szCs w:val="22"/>
              <w:u w:color="333399"/>
            </w:rPr>
            <w:t xml:space="preserve">               </w:t>
          </w:r>
        </w:p>
        <w:p w:rsidR="0052388D" w:rsidRPr="003B5466" w:rsidRDefault="0052388D" w:rsidP="0052388D">
          <w:pPr>
            <w:spacing w:before="120"/>
            <w:jc w:val="center"/>
            <w:rPr>
              <w:rFonts w:ascii="Times New Roman" w:eastAsia="Cambria" w:hAnsi="Times New Roman" w:cs="Times New Roman"/>
              <w:color w:val="020000"/>
              <w:sz w:val="24"/>
              <w:szCs w:val="24"/>
            </w:rPr>
          </w:pPr>
          <w:r w:rsidRPr="003B5466">
            <w:rPr>
              <w:rFonts w:ascii="Times New Roman" w:eastAsia="Cambria" w:hAnsi="Times New Roman" w:cs="Times New Roman"/>
              <w:b/>
              <w:bCs/>
              <w:color w:val="020000"/>
              <w:sz w:val="24"/>
              <w:szCs w:val="24"/>
              <w:u w:color="FF0000"/>
            </w:rPr>
            <w:t>Аналітичний центр «Інститут законодавчих ідей»</w:t>
          </w:r>
        </w:p>
        <w:p w:rsidR="005C5C13" w:rsidRPr="005C5C13" w:rsidRDefault="005C5C13" w:rsidP="0052388D">
          <w:pPr>
            <w:jc w:val="center"/>
            <w:rPr>
              <w:rFonts w:ascii="Times New Roman" w:eastAsia="Cambria" w:hAnsi="Times New Roman" w:cs="Times New Roman"/>
              <w:sz w:val="24"/>
              <w:szCs w:val="24"/>
            </w:rPr>
          </w:pPr>
          <w:r w:rsidRPr="005C5C13">
            <w:rPr>
              <w:rFonts w:ascii="Times New Roman" w:eastAsia="Cambria" w:hAnsi="Times New Roman" w:cs="Times New Roman"/>
              <w:sz w:val="24"/>
              <w:szCs w:val="24"/>
              <w:lang w:val="en-US"/>
            </w:rPr>
            <w:t>office</w:t>
          </w:r>
          <w:r w:rsidRPr="005C5C13">
            <w:rPr>
              <w:rFonts w:ascii="Times New Roman" w:eastAsia="Cambria" w:hAnsi="Times New Roman" w:cs="Times New Roman"/>
              <w:sz w:val="24"/>
              <w:szCs w:val="24"/>
            </w:rPr>
            <w:t>@</w:t>
          </w:r>
          <w:r w:rsidRPr="005C5C13">
            <w:rPr>
              <w:rFonts w:ascii="Times New Roman" w:eastAsia="Cambria" w:hAnsi="Times New Roman" w:cs="Times New Roman"/>
              <w:sz w:val="24"/>
              <w:szCs w:val="24"/>
              <w:lang w:val="en-US"/>
            </w:rPr>
            <w:t>izi</w:t>
          </w:r>
          <w:r w:rsidRPr="005C5C13">
            <w:rPr>
              <w:rFonts w:ascii="Times New Roman" w:eastAsia="Cambria" w:hAnsi="Times New Roman" w:cs="Times New Roman"/>
              <w:sz w:val="24"/>
              <w:szCs w:val="24"/>
            </w:rPr>
            <w:t>.</w:t>
          </w:r>
          <w:r w:rsidRPr="005C5C13">
            <w:rPr>
              <w:rFonts w:ascii="Times New Roman" w:eastAsia="Cambria" w:hAnsi="Times New Roman" w:cs="Times New Roman"/>
              <w:sz w:val="24"/>
              <w:szCs w:val="24"/>
              <w:lang w:val="en-US"/>
            </w:rPr>
            <w:t>institute</w:t>
          </w:r>
        </w:p>
        <w:p w:rsidR="0052388D" w:rsidRPr="00723CC4" w:rsidRDefault="0052388D" w:rsidP="0052388D">
          <w:pPr>
            <w:jc w:val="center"/>
            <w:rPr>
              <w:rFonts w:ascii="Times New Roman" w:eastAsia="Cambria" w:hAnsi="Times New Roman" w:cs="Times New Roman"/>
              <w:sz w:val="24"/>
              <w:szCs w:val="24"/>
            </w:rPr>
          </w:pPr>
          <w:r w:rsidRPr="00723CC4">
            <w:rPr>
              <w:rFonts w:ascii="Times New Roman" w:eastAsia="Cambria" w:hAnsi="Times New Roman" w:cs="Times New Roman"/>
              <w:sz w:val="24"/>
              <w:szCs w:val="24"/>
              <w:lang w:val="en-US"/>
            </w:rPr>
            <w:t>izi</w:t>
          </w:r>
          <w:r w:rsidRPr="00723CC4">
            <w:rPr>
              <w:rFonts w:ascii="Times New Roman" w:eastAsia="Cambria" w:hAnsi="Times New Roman" w:cs="Times New Roman"/>
              <w:sz w:val="24"/>
              <w:szCs w:val="24"/>
            </w:rPr>
            <w:t>.</w:t>
          </w:r>
          <w:r w:rsidRPr="00723CC4">
            <w:rPr>
              <w:rFonts w:ascii="Times New Roman" w:eastAsia="Cambria" w:hAnsi="Times New Roman" w:cs="Times New Roman"/>
              <w:sz w:val="24"/>
              <w:szCs w:val="24"/>
              <w:lang w:val="en-US"/>
            </w:rPr>
            <w:t>institute</w:t>
          </w:r>
        </w:p>
        <w:p w:rsidR="0052388D" w:rsidRDefault="0010326E" w:rsidP="0052388D">
          <w:pPr>
            <w:jc w:val="center"/>
          </w:pPr>
          <w:r w:rsidRPr="00365641">
            <w:rPr>
              <w:rFonts w:ascii="Times New Roman" w:hAnsi="Times New Roman" w:cs="Times New Roman"/>
              <w:sz w:val="24"/>
              <w:szCs w:val="24"/>
            </w:rPr>
            <w:t>+38 (063) 763-85-09</w:t>
          </w:r>
        </w:p>
      </w:tc>
      <w:tc>
        <w:tcPr>
          <w:tcW w:w="3623"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Default="0052388D" w:rsidP="0052388D">
          <w:pPr>
            <w:ind w:left="-367"/>
            <w:jc w:val="center"/>
          </w:pPr>
          <w:r>
            <w:rPr>
              <w:szCs w:val="22"/>
              <w:bdr w:val="none" w:sz="0" w:space="0" w:color="auto" w:frame="1"/>
            </w:rPr>
            <w:fldChar w:fldCharType="begin"/>
          </w:r>
          <w:r>
            <w:rPr>
              <w:szCs w:val="22"/>
              <w:bdr w:val="none" w:sz="0" w:space="0" w:color="auto" w:frame="1"/>
            </w:rPr>
            <w:instrText xml:space="preserve"> INCLUDEPICTURE "https://lh4.googleusercontent.com/nHCGlOQUBpGGAuU0DR6FkV93l3lZype4aJ8lutZUfixscQK4kpgo4sjsfJRnGCSz74YN14VuwED1DKM8J0kbj2PmK6rQbU-_ofQlJRM08iQMINiHIN7W2RI3pZhzQeR8irWCLJ-t" \* MERGEFORMATINET </w:instrText>
          </w:r>
          <w:r>
            <w:rPr>
              <w:szCs w:val="22"/>
              <w:bdr w:val="none" w:sz="0" w:space="0" w:color="auto" w:frame="1"/>
            </w:rPr>
            <w:fldChar w:fldCharType="separate"/>
          </w:r>
          <w:r>
            <w:rPr>
              <w:noProof/>
              <w:szCs w:val="22"/>
              <w:bdr w:val="none" w:sz="0" w:space="0" w:color="auto" w:frame="1"/>
              <w:lang w:val="ru-RU" w:eastAsia="ru-RU"/>
            </w:rPr>
            <w:drawing>
              <wp:inline distT="0" distB="0" distL="0" distR="0" wp14:anchorId="7A9A1CEE" wp14:editId="0554E248">
                <wp:extent cx="2688927" cy="1704814"/>
                <wp:effectExtent l="0" t="0" r="3810" b="0"/>
                <wp:docPr id="1" name="Picture 1" descr="https://lh4.googleusercontent.com/nHCGlOQUBpGGAuU0DR6FkV93l3lZype4aJ8lutZUfixscQK4kpgo4sjsfJRnGCSz74YN14VuwED1DKM8J0kbj2PmK6rQbU-_ofQlJRM08iQMINiHIN7W2RI3pZhzQeR8irWCLJ-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nHCGlOQUBpGGAuU0DR6FkV93l3lZype4aJ8lutZUfixscQK4kpgo4sjsfJRnGCSz74YN14VuwED1DKM8J0kbj2PmK6rQbU-_ofQlJRM08iQMINiHIN7W2RI3pZhzQeR8irWCLJ-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17775" cy="1723104"/>
                        </a:xfrm>
                        <a:prstGeom prst="rect">
                          <a:avLst/>
                        </a:prstGeom>
                        <a:noFill/>
                        <a:ln>
                          <a:noFill/>
                        </a:ln>
                      </pic:spPr>
                    </pic:pic>
                  </a:graphicData>
                </a:graphic>
              </wp:inline>
            </w:drawing>
          </w:r>
          <w:r>
            <w:rPr>
              <w:szCs w:val="22"/>
              <w:bdr w:val="none" w:sz="0" w:space="0" w:color="auto" w:frame="1"/>
            </w:rPr>
            <w:fldChar w:fldCharType="end"/>
          </w:r>
        </w:p>
      </w:tc>
      <w:tc>
        <w:tcPr>
          <w:tcW w:w="3119" w:type="dxa"/>
          <w:tcBorders>
            <w:top w:val="nil"/>
            <w:left w:val="nil"/>
            <w:bottom w:val="single" w:sz="4" w:space="0" w:color="000000"/>
            <w:right w:val="nil"/>
          </w:tcBorders>
          <w:shd w:val="clear" w:color="auto" w:fill="auto"/>
          <w:tcMar>
            <w:top w:w="80" w:type="dxa"/>
            <w:left w:w="80" w:type="dxa"/>
            <w:bottom w:w="80" w:type="dxa"/>
            <w:right w:w="80" w:type="dxa"/>
          </w:tcMar>
        </w:tcPr>
        <w:p w:rsidR="0052388D" w:rsidRPr="00CF38C8" w:rsidRDefault="0052388D" w:rsidP="0052388D">
          <w:pPr>
            <w:spacing w:before="120"/>
            <w:rPr>
              <w:rFonts w:ascii="Cambria" w:eastAsia="Cambria" w:hAnsi="Cambria" w:cs="Cambria"/>
              <w:b/>
              <w:bCs/>
              <w:color w:val="FF0000"/>
              <w:szCs w:val="22"/>
              <w:u w:color="FF0000"/>
              <w:lang w:val="en-US"/>
            </w:rPr>
          </w:pPr>
        </w:p>
        <w:p w:rsidR="0052388D" w:rsidRPr="003B5466" w:rsidRDefault="0052388D" w:rsidP="0052388D">
          <w:pPr>
            <w:spacing w:before="120"/>
            <w:jc w:val="center"/>
            <w:rPr>
              <w:rFonts w:ascii="Times New Roman" w:eastAsia="Cambria" w:hAnsi="Times New Roman" w:cs="Times New Roman"/>
              <w:b/>
              <w:bCs/>
              <w:color w:val="060606"/>
              <w:sz w:val="24"/>
              <w:szCs w:val="24"/>
              <w:u w:color="FF0000"/>
              <w:lang w:val="en-US"/>
            </w:rPr>
          </w:pPr>
          <w:r w:rsidRPr="003B5466">
            <w:rPr>
              <w:rFonts w:ascii="Times New Roman" w:eastAsia="Cambria" w:hAnsi="Times New Roman" w:cs="Times New Roman"/>
              <w:b/>
              <w:bCs/>
              <w:color w:val="060606"/>
              <w:sz w:val="24"/>
              <w:szCs w:val="24"/>
              <w:u w:color="FF0000"/>
              <w:lang w:val="en-US"/>
            </w:rPr>
            <w:t>Think tank</w:t>
          </w:r>
        </w:p>
        <w:p w:rsidR="0052388D" w:rsidRPr="003B5466" w:rsidRDefault="0052388D" w:rsidP="0052388D">
          <w:pPr>
            <w:jc w:val="center"/>
            <w:rPr>
              <w:rFonts w:ascii="Times New Roman" w:eastAsia="Cambria" w:hAnsi="Times New Roman" w:cs="Times New Roman"/>
              <w:b/>
              <w:bCs/>
              <w:color w:val="060606"/>
              <w:sz w:val="24"/>
              <w:szCs w:val="24"/>
              <w:u w:color="FF0000"/>
              <w:lang w:val="en-US"/>
            </w:rPr>
          </w:pPr>
          <w:r w:rsidRPr="003B5466">
            <w:rPr>
              <w:rFonts w:ascii="Times New Roman" w:eastAsia="Cambria" w:hAnsi="Times New Roman" w:cs="Times New Roman"/>
              <w:b/>
              <w:bCs/>
              <w:color w:val="060606"/>
              <w:sz w:val="24"/>
              <w:szCs w:val="24"/>
              <w:u w:color="FF0000"/>
              <w:lang w:val="fr-FR"/>
            </w:rPr>
            <w:t>«</w:t>
          </w:r>
          <w:r w:rsidRPr="003B5466">
            <w:rPr>
              <w:rFonts w:ascii="Times New Roman" w:eastAsia="Cambria" w:hAnsi="Times New Roman" w:cs="Times New Roman"/>
              <w:b/>
              <w:bCs/>
              <w:color w:val="060606"/>
              <w:sz w:val="24"/>
              <w:szCs w:val="24"/>
              <w:u w:color="FF0000"/>
              <w:lang w:val="en-US"/>
            </w:rPr>
            <w:t>Institute of legislative ideas</w:t>
          </w:r>
          <w:r w:rsidRPr="003B5466">
            <w:rPr>
              <w:rFonts w:ascii="Times New Roman" w:eastAsia="Cambria" w:hAnsi="Times New Roman" w:cs="Times New Roman"/>
              <w:b/>
              <w:bCs/>
              <w:color w:val="060606"/>
              <w:sz w:val="24"/>
              <w:szCs w:val="24"/>
              <w:u w:color="FF0000"/>
              <w:lang w:val="it-IT"/>
            </w:rPr>
            <w:t>»</w:t>
          </w:r>
        </w:p>
        <w:p w:rsidR="005C5C13" w:rsidRDefault="005C5C13" w:rsidP="0052388D">
          <w:pPr>
            <w:jc w:val="center"/>
            <w:rPr>
              <w:rFonts w:ascii="Times New Roman" w:eastAsia="Cambria" w:hAnsi="Times New Roman" w:cs="Times New Roman"/>
              <w:sz w:val="24"/>
              <w:szCs w:val="24"/>
              <w:u w:val="single"/>
            </w:rPr>
          </w:pPr>
          <w:r w:rsidRPr="005C5C13">
            <w:rPr>
              <w:rFonts w:ascii="Times New Roman" w:eastAsia="Cambria" w:hAnsi="Times New Roman" w:cs="Times New Roman"/>
              <w:sz w:val="24"/>
              <w:szCs w:val="24"/>
              <w:u w:val="single"/>
            </w:rPr>
            <w:t>office@izi.institute</w:t>
          </w:r>
        </w:p>
        <w:p w:rsidR="0052388D" w:rsidRPr="00723CC4" w:rsidRDefault="0052388D" w:rsidP="0052388D">
          <w:pPr>
            <w:jc w:val="center"/>
            <w:rPr>
              <w:rFonts w:ascii="Times New Roman" w:eastAsia="Cambria" w:hAnsi="Times New Roman" w:cs="Times New Roman"/>
              <w:sz w:val="24"/>
              <w:szCs w:val="24"/>
              <w:lang w:val="en-US"/>
            </w:rPr>
          </w:pPr>
          <w:r w:rsidRPr="00723CC4">
            <w:rPr>
              <w:rFonts w:ascii="Times New Roman" w:eastAsia="Cambria" w:hAnsi="Times New Roman" w:cs="Times New Roman"/>
              <w:sz w:val="24"/>
              <w:szCs w:val="24"/>
              <w:lang w:val="en-US"/>
            </w:rPr>
            <w:t>izi.institute</w:t>
          </w:r>
        </w:p>
        <w:p w:rsidR="0052388D" w:rsidRDefault="0010326E" w:rsidP="0052388D">
          <w:pPr>
            <w:jc w:val="center"/>
          </w:pPr>
          <w:r w:rsidRPr="00365641">
            <w:rPr>
              <w:rFonts w:ascii="Times New Roman" w:hAnsi="Times New Roman" w:cs="Times New Roman"/>
              <w:sz w:val="24"/>
              <w:szCs w:val="24"/>
            </w:rPr>
            <w:t>+38 (063) 763-85-09</w:t>
          </w:r>
        </w:p>
      </w:tc>
    </w:tr>
  </w:tbl>
  <w:p w:rsidR="0052388D" w:rsidRDefault="0052388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8DA066C"/>
    <w:lvl w:ilvl="0">
      <w:numFmt w:val="bullet"/>
      <w:lvlText w:val="*"/>
      <w:lvlJc w:val="left"/>
    </w:lvl>
  </w:abstractNum>
  <w:abstractNum w:abstractNumId="1" w15:restartNumberingAfterBreak="0">
    <w:nsid w:val="05E008D0"/>
    <w:multiLevelType w:val="hybridMultilevel"/>
    <w:tmpl w:val="4D5E6B4A"/>
    <w:lvl w:ilvl="0" w:tplc="824ACAFA">
      <w:start w:val="4"/>
      <w:numFmt w:val="bullet"/>
      <w:lvlText w:val="-"/>
      <w:lvlJc w:val="left"/>
      <w:pPr>
        <w:ind w:left="1069" w:hanging="360"/>
      </w:pPr>
      <w:rPr>
        <w:rFonts w:ascii="Calibri" w:eastAsia="Times New Roman" w:hAnsi="Calibri" w:cs="Times New Roman" w:hint="default"/>
        <w:b/>
        <w:sz w:val="26"/>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7CD6E10"/>
    <w:multiLevelType w:val="hybridMultilevel"/>
    <w:tmpl w:val="D5BE6AAA"/>
    <w:lvl w:ilvl="0" w:tplc="3BDCC11C">
      <w:numFmt w:val="bullet"/>
      <w:lvlText w:val="-"/>
      <w:lvlJc w:val="left"/>
      <w:pPr>
        <w:ind w:left="1069" w:hanging="360"/>
      </w:pPr>
      <w:rPr>
        <w:rFonts w:ascii="Times New Roman" w:eastAsia="Arial" w:hAnsi="Times New Roman" w:cs="Times New Roman" w:hint="default"/>
        <w:b/>
        <w:sz w:val="28"/>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0B683953"/>
    <w:multiLevelType w:val="hybridMultilevel"/>
    <w:tmpl w:val="912497A8"/>
    <w:lvl w:ilvl="0" w:tplc="D6E463AE">
      <w:numFmt w:val="bullet"/>
      <w:lvlText w:val="-"/>
      <w:lvlJc w:val="left"/>
      <w:pPr>
        <w:ind w:left="1068" w:hanging="360"/>
      </w:pPr>
      <w:rPr>
        <w:rFonts w:ascii="Times New Roman" w:eastAsia="Arial"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0D965B6A"/>
    <w:multiLevelType w:val="hybridMultilevel"/>
    <w:tmpl w:val="5846D4C4"/>
    <w:lvl w:ilvl="0" w:tplc="1000000F">
      <w:start w:val="1"/>
      <w:numFmt w:val="decimal"/>
      <w:lvlText w:val="%1."/>
      <w:lvlJc w:val="left"/>
      <w:pPr>
        <w:ind w:left="792" w:hanging="360"/>
      </w:pPr>
    </w:lvl>
    <w:lvl w:ilvl="1" w:tplc="10000019" w:tentative="1">
      <w:start w:val="1"/>
      <w:numFmt w:val="lowerLetter"/>
      <w:lvlText w:val="%2."/>
      <w:lvlJc w:val="left"/>
      <w:pPr>
        <w:ind w:left="1512" w:hanging="360"/>
      </w:pPr>
    </w:lvl>
    <w:lvl w:ilvl="2" w:tplc="1000001B" w:tentative="1">
      <w:start w:val="1"/>
      <w:numFmt w:val="lowerRoman"/>
      <w:lvlText w:val="%3."/>
      <w:lvlJc w:val="right"/>
      <w:pPr>
        <w:ind w:left="2232" w:hanging="180"/>
      </w:pPr>
    </w:lvl>
    <w:lvl w:ilvl="3" w:tplc="1000000F" w:tentative="1">
      <w:start w:val="1"/>
      <w:numFmt w:val="decimal"/>
      <w:lvlText w:val="%4."/>
      <w:lvlJc w:val="left"/>
      <w:pPr>
        <w:ind w:left="2952" w:hanging="360"/>
      </w:pPr>
    </w:lvl>
    <w:lvl w:ilvl="4" w:tplc="10000019" w:tentative="1">
      <w:start w:val="1"/>
      <w:numFmt w:val="lowerLetter"/>
      <w:lvlText w:val="%5."/>
      <w:lvlJc w:val="left"/>
      <w:pPr>
        <w:ind w:left="3672" w:hanging="360"/>
      </w:pPr>
    </w:lvl>
    <w:lvl w:ilvl="5" w:tplc="1000001B" w:tentative="1">
      <w:start w:val="1"/>
      <w:numFmt w:val="lowerRoman"/>
      <w:lvlText w:val="%6."/>
      <w:lvlJc w:val="right"/>
      <w:pPr>
        <w:ind w:left="4392" w:hanging="180"/>
      </w:pPr>
    </w:lvl>
    <w:lvl w:ilvl="6" w:tplc="1000000F" w:tentative="1">
      <w:start w:val="1"/>
      <w:numFmt w:val="decimal"/>
      <w:lvlText w:val="%7."/>
      <w:lvlJc w:val="left"/>
      <w:pPr>
        <w:ind w:left="5112" w:hanging="360"/>
      </w:pPr>
    </w:lvl>
    <w:lvl w:ilvl="7" w:tplc="10000019" w:tentative="1">
      <w:start w:val="1"/>
      <w:numFmt w:val="lowerLetter"/>
      <w:lvlText w:val="%8."/>
      <w:lvlJc w:val="left"/>
      <w:pPr>
        <w:ind w:left="5832" w:hanging="360"/>
      </w:pPr>
    </w:lvl>
    <w:lvl w:ilvl="8" w:tplc="1000001B" w:tentative="1">
      <w:start w:val="1"/>
      <w:numFmt w:val="lowerRoman"/>
      <w:lvlText w:val="%9."/>
      <w:lvlJc w:val="right"/>
      <w:pPr>
        <w:ind w:left="6552" w:hanging="180"/>
      </w:pPr>
    </w:lvl>
  </w:abstractNum>
  <w:abstractNum w:abstractNumId="5" w15:restartNumberingAfterBreak="0">
    <w:nsid w:val="0E254EA9"/>
    <w:multiLevelType w:val="multilevel"/>
    <w:tmpl w:val="018468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C040958"/>
    <w:multiLevelType w:val="hybridMultilevel"/>
    <w:tmpl w:val="6680D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E57361"/>
    <w:multiLevelType w:val="hybridMultilevel"/>
    <w:tmpl w:val="CE94B814"/>
    <w:lvl w:ilvl="0" w:tplc="0136E4E6">
      <w:start w:val="4"/>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8" w15:restartNumberingAfterBreak="0">
    <w:nsid w:val="3339439A"/>
    <w:multiLevelType w:val="hybridMultilevel"/>
    <w:tmpl w:val="93AC9BE6"/>
    <w:lvl w:ilvl="0" w:tplc="03FE9702">
      <w:start w:val="1"/>
      <w:numFmt w:val="decimal"/>
      <w:lvlText w:val="%1."/>
      <w:lvlJc w:val="left"/>
      <w:pPr>
        <w:ind w:left="1069" w:hanging="360"/>
      </w:pPr>
      <w:rPr>
        <w:rFonts w:ascii="Times New Roman" w:hAnsi="Times New Roman" w:hint="default"/>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4BC4E02"/>
    <w:multiLevelType w:val="hybridMultilevel"/>
    <w:tmpl w:val="867606B8"/>
    <w:lvl w:ilvl="0" w:tplc="B9A0D8CC">
      <w:numFmt w:val="bullet"/>
      <w:lvlText w:val="-"/>
      <w:lvlJc w:val="left"/>
      <w:pPr>
        <w:ind w:left="1262" w:hanging="360"/>
      </w:pPr>
      <w:rPr>
        <w:rFonts w:ascii="Times New Roman" w:eastAsia="Arial" w:hAnsi="Times New Roman" w:cs="Times New Roman" w:hint="default"/>
      </w:rPr>
    </w:lvl>
    <w:lvl w:ilvl="1" w:tplc="04220003" w:tentative="1">
      <w:start w:val="1"/>
      <w:numFmt w:val="bullet"/>
      <w:lvlText w:val="o"/>
      <w:lvlJc w:val="left"/>
      <w:pPr>
        <w:ind w:left="1982" w:hanging="360"/>
      </w:pPr>
      <w:rPr>
        <w:rFonts w:ascii="Courier New" w:hAnsi="Courier New" w:cs="Courier New" w:hint="default"/>
      </w:rPr>
    </w:lvl>
    <w:lvl w:ilvl="2" w:tplc="04220005" w:tentative="1">
      <w:start w:val="1"/>
      <w:numFmt w:val="bullet"/>
      <w:lvlText w:val=""/>
      <w:lvlJc w:val="left"/>
      <w:pPr>
        <w:ind w:left="2702" w:hanging="360"/>
      </w:pPr>
      <w:rPr>
        <w:rFonts w:ascii="Wingdings" w:hAnsi="Wingdings" w:hint="default"/>
      </w:rPr>
    </w:lvl>
    <w:lvl w:ilvl="3" w:tplc="04220001" w:tentative="1">
      <w:start w:val="1"/>
      <w:numFmt w:val="bullet"/>
      <w:lvlText w:val=""/>
      <w:lvlJc w:val="left"/>
      <w:pPr>
        <w:ind w:left="3422" w:hanging="360"/>
      </w:pPr>
      <w:rPr>
        <w:rFonts w:ascii="Symbol" w:hAnsi="Symbol" w:hint="default"/>
      </w:rPr>
    </w:lvl>
    <w:lvl w:ilvl="4" w:tplc="04220003" w:tentative="1">
      <w:start w:val="1"/>
      <w:numFmt w:val="bullet"/>
      <w:lvlText w:val="o"/>
      <w:lvlJc w:val="left"/>
      <w:pPr>
        <w:ind w:left="4142" w:hanging="360"/>
      </w:pPr>
      <w:rPr>
        <w:rFonts w:ascii="Courier New" w:hAnsi="Courier New" w:cs="Courier New" w:hint="default"/>
      </w:rPr>
    </w:lvl>
    <w:lvl w:ilvl="5" w:tplc="04220005" w:tentative="1">
      <w:start w:val="1"/>
      <w:numFmt w:val="bullet"/>
      <w:lvlText w:val=""/>
      <w:lvlJc w:val="left"/>
      <w:pPr>
        <w:ind w:left="4862" w:hanging="360"/>
      </w:pPr>
      <w:rPr>
        <w:rFonts w:ascii="Wingdings" w:hAnsi="Wingdings" w:hint="default"/>
      </w:rPr>
    </w:lvl>
    <w:lvl w:ilvl="6" w:tplc="04220001" w:tentative="1">
      <w:start w:val="1"/>
      <w:numFmt w:val="bullet"/>
      <w:lvlText w:val=""/>
      <w:lvlJc w:val="left"/>
      <w:pPr>
        <w:ind w:left="5582" w:hanging="360"/>
      </w:pPr>
      <w:rPr>
        <w:rFonts w:ascii="Symbol" w:hAnsi="Symbol" w:hint="default"/>
      </w:rPr>
    </w:lvl>
    <w:lvl w:ilvl="7" w:tplc="04220003" w:tentative="1">
      <w:start w:val="1"/>
      <w:numFmt w:val="bullet"/>
      <w:lvlText w:val="o"/>
      <w:lvlJc w:val="left"/>
      <w:pPr>
        <w:ind w:left="6302" w:hanging="360"/>
      </w:pPr>
      <w:rPr>
        <w:rFonts w:ascii="Courier New" w:hAnsi="Courier New" w:cs="Courier New" w:hint="default"/>
      </w:rPr>
    </w:lvl>
    <w:lvl w:ilvl="8" w:tplc="04220005" w:tentative="1">
      <w:start w:val="1"/>
      <w:numFmt w:val="bullet"/>
      <w:lvlText w:val=""/>
      <w:lvlJc w:val="left"/>
      <w:pPr>
        <w:ind w:left="7022" w:hanging="360"/>
      </w:pPr>
      <w:rPr>
        <w:rFonts w:ascii="Wingdings" w:hAnsi="Wingdings" w:hint="default"/>
      </w:rPr>
    </w:lvl>
  </w:abstractNum>
  <w:abstractNum w:abstractNumId="10" w15:restartNumberingAfterBreak="0">
    <w:nsid w:val="38E15AE3"/>
    <w:multiLevelType w:val="hybridMultilevel"/>
    <w:tmpl w:val="F63AC568"/>
    <w:lvl w:ilvl="0" w:tplc="72EC451E">
      <w:start w:val="2"/>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3E3B2E5E"/>
    <w:multiLevelType w:val="hybridMultilevel"/>
    <w:tmpl w:val="2BE425E8"/>
    <w:lvl w:ilvl="0" w:tplc="7108C766">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40AC4853"/>
    <w:multiLevelType w:val="hybridMultilevel"/>
    <w:tmpl w:val="53E878A6"/>
    <w:lvl w:ilvl="0" w:tplc="955EA5C8">
      <w:start w:val="13"/>
      <w:numFmt w:val="bullet"/>
      <w:lvlText w:val="-"/>
      <w:lvlJc w:val="left"/>
      <w:pPr>
        <w:ind w:left="1069" w:hanging="360"/>
      </w:pPr>
      <w:rPr>
        <w:rFonts w:ascii="Times New Roman" w:eastAsia="Arial"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41B56BA1"/>
    <w:multiLevelType w:val="hybridMultilevel"/>
    <w:tmpl w:val="6136EB02"/>
    <w:lvl w:ilvl="0" w:tplc="E5B2636A">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45FE669B"/>
    <w:multiLevelType w:val="multilevel"/>
    <w:tmpl w:val="0B38CB32"/>
    <w:lvl w:ilvl="0">
      <w:start w:val="2"/>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50520EEB"/>
    <w:multiLevelType w:val="hybridMultilevel"/>
    <w:tmpl w:val="ACCEC752"/>
    <w:lvl w:ilvl="0" w:tplc="CAFC9D78">
      <w:start w:val="2"/>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6" w15:restartNumberingAfterBreak="0">
    <w:nsid w:val="50D1157E"/>
    <w:multiLevelType w:val="hybridMultilevel"/>
    <w:tmpl w:val="8A544490"/>
    <w:lvl w:ilvl="0" w:tplc="D2D8428C">
      <w:numFmt w:val="bullet"/>
      <w:lvlText w:val="-"/>
      <w:lvlJc w:val="left"/>
      <w:pPr>
        <w:ind w:left="1069" w:hanging="360"/>
      </w:pPr>
      <w:rPr>
        <w:rFonts w:ascii="Times New Roman" w:eastAsia="Arial"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541C1038"/>
    <w:multiLevelType w:val="hybridMultilevel"/>
    <w:tmpl w:val="E24E5B5C"/>
    <w:lvl w:ilvl="0" w:tplc="C8EEE702">
      <w:start w:val="3"/>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60706D02"/>
    <w:multiLevelType w:val="hybridMultilevel"/>
    <w:tmpl w:val="71623C1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63E91B21"/>
    <w:multiLevelType w:val="hybridMultilevel"/>
    <w:tmpl w:val="A380E2AC"/>
    <w:lvl w:ilvl="0" w:tplc="2F2024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5F9599D"/>
    <w:multiLevelType w:val="hybridMultilevel"/>
    <w:tmpl w:val="543629EE"/>
    <w:lvl w:ilvl="0" w:tplc="FBD0064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66907C61"/>
    <w:multiLevelType w:val="hybridMultilevel"/>
    <w:tmpl w:val="7B66799C"/>
    <w:lvl w:ilvl="0" w:tplc="B78287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67E57A93"/>
    <w:multiLevelType w:val="hybridMultilevel"/>
    <w:tmpl w:val="3852FD00"/>
    <w:lvl w:ilvl="0" w:tplc="2A9E6B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9E54112"/>
    <w:multiLevelType w:val="singleLevel"/>
    <w:tmpl w:val="0EB0E188"/>
    <w:lvl w:ilvl="0">
      <w:start w:val="2"/>
      <w:numFmt w:val="decimal"/>
      <w:lvlText w:val="%1."/>
      <w:legacy w:legacy="1" w:legacySpace="0" w:legacyIndent="355"/>
      <w:lvlJc w:val="left"/>
      <w:rPr>
        <w:rFonts w:ascii="Times New Roman" w:hAnsi="Times New Roman" w:cs="Times New Roman" w:hint="default"/>
      </w:rPr>
    </w:lvl>
  </w:abstractNum>
  <w:abstractNum w:abstractNumId="24" w15:restartNumberingAfterBreak="0">
    <w:nsid w:val="6AD65455"/>
    <w:multiLevelType w:val="hybridMultilevel"/>
    <w:tmpl w:val="B5FE4132"/>
    <w:lvl w:ilvl="0" w:tplc="B128B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83E21ED"/>
    <w:multiLevelType w:val="hybridMultilevel"/>
    <w:tmpl w:val="D542F3E6"/>
    <w:lvl w:ilvl="0" w:tplc="42B8F024">
      <w:start w:val="1"/>
      <w:numFmt w:val="decimal"/>
      <w:lvlText w:val="%1."/>
      <w:lvlJc w:val="left"/>
      <w:pPr>
        <w:tabs>
          <w:tab w:val="num" w:pos="1710"/>
        </w:tabs>
        <w:ind w:left="1710" w:hanging="1170"/>
      </w:pPr>
      <w:rPr>
        <w:rFonts w:cs="Times New Roman" w:hint="default"/>
        <w:b w:val="0"/>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6" w15:restartNumberingAfterBreak="0">
    <w:nsid w:val="7AEF6E65"/>
    <w:multiLevelType w:val="hybridMultilevel"/>
    <w:tmpl w:val="C19AA810"/>
    <w:lvl w:ilvl="0" w:tplc="AE4653F2">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7F5A009E"/>
    <w:multiLevelType w:val="hybridMultilevel"/>
    <w:tmpl w:val="9A76091E"/>
    <w:lvl w:ilvl="0" w:tplc="348EAB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25"/>
  </w:num>
  <w:num w:numId="3">
    <w:abstractNumId w:val="10"/>
  </w:num>
  <w:num w:numId="4">
    <w:abstractNumId w:val="14"/>
    <w:lvlOverride w:ilvl="0">
      <w:startOverride w:val="2"/>
    </w:lvlOverride>
    <w:lvlOverride w:ilvl="1"/>
    <w:lvlOverride w:ilvl="2"/>
    <w:lvlOverride w:ilvl="3"/>
    <w:lvlOverride w:ilvl="4"/>
    <w:lvlOverride w:ilvl="5"/>
    <w:lvlOverride w:ilvl="6"/>
    <w:lvlOverride w:ilvl="7"/>
    <w:lvlOverride w:ilvl="8"/>
  </w:num>
  <w:num w:numId="5">
    <w:abstractNumId w:val="13"/>
  </w:num>
  <w:num w:numId="6">
    <w:abstractNumId w:val="1"/>
  </w:num>
  <w:num w:numId="7">
    <w:abstractNumId w:val="26"/>
  </w:num>
  <w:num w:numId="8">
    <w:abstractNumId w:val="21"/>
  </w:num>
  <w:num w:numId="9">
    <w:abstractNumId w:val="3"/>
  </w:num>
  <w:num w:numId="10">
    <w:abstractNumId w:val="2"/>
  </w:num>
  <w:num w:numId="11">
    <w:abstractNumId w:val="9"/>
  </w:num>
  <w:num w:numId="12">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13">
    <w:abstractNumId w:val="23"/>
  </w:num>
  <w:num w:numId="14">
    <w:abstractNumId w:val="18"/>
  </w:num>
  <w:num w:numId="15">
    <w:abstractNumId w:val="22"/>
  </w:num>
  <w:num w:numId="16">
    <w:abstractNumId w:val="6"/>
  </w:num>
  <w:num w:numId="17">
    <w:abstractNumId w:val="16"/>
  </w:num>
  <w:num w:numId="18">
    <w:abstractNumId w:val="12"/>
  </w:num>
  <w:num w:numId="19">
    <w:abstractNumId w:val="20"/>
  </w:num>
  <w:num w:numId="20">
    <w:abstractNumId w:val="19"/>
  </w:num>
  <w:num w:numId="21">
    <w:abstractNumId w:val="17"/>
  </w:num>
  <w:num w:numId="22">
    <w:abstractNumId w:val="11"/>
  </w:num>
  <w:num w:numId="23">
    <w:abstractNumId w:val="24"/>
  </w:num>
  <w:num w:numId="24">
    <w:abstractNumId w:val="27"/>
  </w:num>
  <w:num w:numId="25">
    <w:abstractNumId w:val="15"/>
  </w:num>
  <w:num w:numId="26">
    <w:abstractNumId w:val="8"/>
  </w:num>
  <w:num w:numId="27">
    <w:abstractNumId w:val="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BC"/>
    <w:rsid w:val="00003189"/>
    <w:rsid w:val="000041D0"/>
    <w:rsid w:val="0000463A"/>
    <w:rsid w:val="0000718C"/>
    <w:rsid w:val="00010EE2"/>
    <w:rsid w:val="000131CA"/>
    <w:rsid w:val="00013CE6"/>
    <w:rsid w:val="00015FDB"/>
    <w:rsid w:val="000167DD"/>
    <w:rsid w:val="00016CAB"/>
    <w:rsid w:val="000177F6"/>
    <w:rsid w:val="00024A5A"/>
    <w:rsid w:val="000250F4"/>
    <w:rsid w:val="00027A29"/>
    <w:rsid w:val="0003095E"/>
    <w:rsid w:val="000320AC"/>
    <w:rsid w:val="0003290D"/>
    <w:rsid w:val="00032CCC"/>
    <w:rsid w:val="000346C3"/>
    <w:rsid w:val="0004028F"/>
    <w:rsid w:val="000408AF"/>
    <w:rsid w:val="000433D3"/>
    <w:rsid w:val="0004376D"/>
    <w:rsid w:val="000439F7"/>
    <w:rsid w:val="00044D19"/>
    <w:rsid w:val="000516F0"/>
    <w:rsid w:val="00055A11"/>
    <w:rsid w:val="000624DC"/>
    <w:rsid w:val="0006648D"/>
    <w:rsid w:val="00070623"/>
    <w:rsid w:val="00071FE1"/>
    <w:rsid w:val="00074ACD"/>
    <w:rsid w:val="000750CA"/>
    <w:rsid w:val="00080447"/>
    <w:rsid w:val="000811B5"/>
    <w:rsid w:val="00084CC8"/>
    <w:rsid w:val="00086CE3"/>
    <w:rsid w:val="00087765"/>
    <w:rsid w:val="00087A2F"/>
    <w:rsid w:val="00091232"/>
    <w:rsid w:val="00094F0C"/>
    <w:rsid w:val="00097BF2"/>
    <w:rsid w:val="000A2272"/>
    <w:rsid w:val="000A28FB"/>
    <w:rsid w:val="000A66C7"/>
    <w:rsid w:val="000B0675"/>
    <w:rsid w:val="000B1D44"/>
    <w:rsid w:val="000B37DC"/>
    <w:rsid w:val="000B4142"/>
    <w:rsid w:val="000B566B"/>
    <w:rsid w:val="000B6BC6"/>
    <w:rsid w:val="000C0C29"/>
    <w:rsid w:val="000C52E1"/>
    <w:rsid w:val="000D20E3"/>
    <w:rsid w:val="000D54C2"/>
    <w:rsid w:val="000E60C2"/>
    <w:rsid w:val="000E6866"/>
    <w:rsid w:val="000E7C96"/>
    <w:rsid w:val="0010326E"/>
    <w:rsid w:val="00103C04"/>
    <w:rsid w:val="0010462F"/>
    <w:rsid w:val="001048F8"/>
    <w:rsid w:val="001121C7"/>
    <w:rsid w:val="001153C7"/>
    <w:rsid w:val="001173E8"/>
    <w:rsid w:val="0012237D"/>
    <w:rsid w:val="001228D7"/>
    <w:rsid w:val="0012395C"/>
    <w:rsid w:val="00127452"/>
    <w:rsid w:val="00130454"/>
    <w:rsid w:val="001349F8"/>
    <w:rsid w:val="00135ED4"/>
    <w:rsid w:val="001368E0"/>
    <w:rsid w:val="00136B7C"/>
    <w:rsid w:val="00141164"/>
    <w:rsid w:val="00142AAE"/>
    <w:rsid w:val="00150947"/>
    <w:rsid w:val="001539D5"/>
    <w:rsid w:val="00154A56"/>
    <w:rsid w:val="00154DC9"/>
    <w:rsid w:val="0016002D"/>
    <w:rsid w:val="00160CA7"/>
    <w:rsid w:val="00162312"/>
    <w:rsid w:val="00164362"/>
    <w:rsid w:val="00165C00"/>
    <w:rsid w:val="00167558"/>
    <w:rsid w:val="00170D17"/>
    <w:rsid w:val="00170F8E"/>
    <w:rsid w:val="0017132E"/>
    <w:rsid w:val="00173F74"/>
    <w:rsid w:val="001748D3"/>
    <w:rsid w:val="00176A7B"/>
    <w:rsid w:val="00184DD8"/>
    <w:rsid w:val="001874F2"/>
    <w:rsid w:val="00191DBA"/>
    <w:rsid w:val="00192A4C"/>
    <w:rsid w:val="00192A53"/>
    <w:rsid w:val="00197716"/>
    <w:rsid w:val="001A279F"/>
    <w:rsid w:val="001A30DF"/>
    <w:rsid w:val="001A37B0"/>
    <w:rsid w:val="001A60FB"/>
    <w:rsid w:val="001A6AA5"/>
    <w:rsid w:val="001B1A1A"/>
    <w:rsid w:val="001B4A13"/>
    <w:rsid w:val="001B7178"/>
    <w:rsid w:val="001C0859"/>
    <w:rsid w:val="001C1097"/>
    <w:rsid w:val="001C23A6"/>
    <w:rsid w:val="001C3BC3"/>
    <w:rsid w:val="001C55F1"/>
    <w:rsid w:val="001C76B2"/>
    <w:rsid w:val="001D0BEE"/>
    <w:rsid w:val="001D3703"/>
    <w:rsid w:val="001D390D"/>
    <w:rsid w:val="001E32E5"/>
    <w:rsid w:val="001E3375"/>
    <w:rsid w:val="001E3D52"/>
    <w:rsid w:val="001E6647"/>
    <w:rsid w:val="001F5323"/>
    <w:rsid w:val="001F7142"/>
    <w:rsid w:val="002003DC"/>
    <w:rsid w:val="00201063"/>
    <w:rsid w:val="00201C47"/>
    <w:rsid w:val="0020788D"/>
    <w:rsid w:val="002146B5"/>
    <w:rsid w:val="00215550"/>
    <w:rsid w:val="00217D78"/>
    <w:rsid w:val="0022197A"/>
    <w:rsid w:val="00221D18"/>
    <w:rsid w:val="00222C8D"/>
    <w:rsid w:val="00222E8F"/>
    <w:rsid w:val="00226C66"/>
    <w:rsid w:val="00227A4A"/>
    <w:rsid w:val="00227A59"/>
    <w:rsid w:val="0023191B"/>
    <w:rsid w:val="002336EC"/>
    <w:rsid w:val="002372E6"/>
    <w:rsid w:val="00240F25"/>
    <w:rsid w:val="002435EB"/>
    <w:rsid w:val="00243872"/>
    <w:rsid w:val="00251888"/>
    <w:rsid w:val="002563FD"/>
    <w:rsid w:val="00257E6C"/>
    <w:rsid w:val="00261D48"/>
    <w:rsid w:val="002634E6"/>
    <w:rsid w:val="00264224"/>
    <w:rsid w:val="0027106C"/>
    <w:rsid w:val="002727EB"/>
    <w:rsid w:val="00275166"/>
    <w:rsid w:val="00282489"/>
    <w:rsid w:val="00282B01"/>
    <w:rsid w:val="002853CA"/>
    <w:rsid w:val="00286EEF"/>
    <w:rsid w:val="00287338"/>
    <w:rsid w:val="00291891"/>
    <w:rsid w:val="00291C0C"/>
    <w:rsid w:val="00291FC4"/>
    <w:rsid w:val="00296BA7"/>
    <w:rsid w:val="00297A65"/>
    <w:rsid w:val="002A0073"/>
    <w:rsid w:val="002A05B0"/>
    <w:rsid w:val="002A1533"/>
    <w:rsid w:val="002A462E"/>
    <w:rsid w:val="002B100F"/>
    <w:rsid w:val="002B1417"/>
    <w:rsid w:val="002B16A9"/>
    <w:rsid w:val="002B26CA"/>
    <w:rsid w:val="002B2786"/>
    <w:rsid w:val="002B2ED1"/>
    <w:rsid w:val="002B3637"/>
    <w:rsid w:val="002B4E6A"/>
    <w:rsid w:val="002C22C2"/>
    <w:rsid w:val="002C4C13"/>
    <w:rsid w:val="002C7466"/>
    <w:rsid w:val="002D07BC"/>
    <w:rsid w:val="002D210F"/>
    <w:rsid w:val="002D306E"/>
    <w:rsid w:val="002D3A29"/>
    <w:rsid w:val="002D43FC"/>
    <w:rsid w:val="002D4626"/>
    <w:rsid w:val="002D487F"/>
    <w:rsid w:val="002D6D7B"/>
    <w:rsid w:val="002E6C40"/>
    <w:rsid w:val="002E7EE2"/>
    <w:rsid w:val="002F2846"/>
    <w:rsid w:val="002F563A"/>
    <w:rsid w:val="00302996"/>
    <w:rsid w:val="00302C05"/>
    <w:rsid w:val="0030314A"/>
    <w:rsid w:val="00303658"/>
    <w:rsid w:val="00304C19"/>
    <w:rsid w:val="003109CE"/>
    <w:rsid w:val="0031443B"/>
    <w:rsid w:val="003147B3"/>
    <w:rsid w:val="003207D5"/>
    <w:rsid w:val="00321542"/>
    <w:rsid w:val="00322D14"/>
    <w:rsid w:val="00327527"/>
    <w:rsid w:val="00334A7D"/>
    <w:rsid w:val="00334B95"/>
    <w:rsid w:val="00335BFD"/>
    <w:rsid w:val="00336F02"/>
    <w:rsid w:val="00337424"/>
    <w:rsid w:val="00341861"/>
    <w:rsid w:val="00341D7B"/>
    <w:rsid w:val="003423DA"/>
    <w:rsid w:val="00342523"/>
    <w:rsid w:val="00344772"/>
    <w:rsid w:val="0036104B"/>
    <w:rsid w:val="00365240"/>
    <w:rsid w:val="003676EB"/>
    <w:rsid w:val="0037218E"/>
    <w:rsid w:val="00372B69"/>
    <w:rsid w:val="003744E7"/>
    <w:rsid w:val="00374E14"/>
    <w:rsid w:val="00374F31"/>
    <w:rsid w:val="00375D42"/>
    <w:rsid w:val="003761DC"/>
    <w:rsid w:val="003768C4"/>
    <w:rsid w:val="003865D1"/>
    <w:rsid w:val="00386D63"/>
    <w:rsid w:val="00390AB1"/>
    <w:rsid w:val="003933C7"/>
    <w:rsid w:val="00394294"/>
    <w:rsid w:val="0039623F"/>
    <w:rsid w:val="003A1473"/>
    <w:rsid w:val="003A1CC3"/>
    <w:rsid w:val="003B0E2C"/>
    <w:rsid w:val="003B5EDA"/>
    <w:rsid w:val="003C29F3"/>
    <w:rsid w:val="003C2DBC"/>
    <w:rsid w:val="003C2FC1"/>
    <w:rsid w:val="003C4AE5"/>
    <w:rsid w:val="003C72DA"/>
    <w:rsid w:val="003D0A5F"/>
    <w:rsid w:val="003D199D"/>
    <w:rsid w:val="003D2C13"/>
    <w:rsid w:val="003F2D5F"/>
    <w:rsid w:val="003F40C7"/>
    <w:rsid w:val="00400EEE"/>
    <w:rsid w:val="00403344"/>
    <w:rsid w:val="004105E2"/>
    <w:rsid w:val="00410ADF"/>
    <w:rsid w:val="0041376D"/>
    <w:rsid w:val="00414B69"/>
    <w:rsid w:val="00415D89"/>
    <w:rsid w:val="00417515"/>
    <w:rsid w:val="0042011B"/>
    <w:rsid w:val="00421A58"/>
    <w:rsid w:val="0043062D"/>
    <w:rsid w:val="00435089"/>
    <w:rsid w:val="00440572"/>
    <w:rsid w:val="00442202"/>
    <w:rsid w:val="00446EAE"/>
    <w:rsid w:val="00450B0F"/>
    <w:rsid w:val="0045101B"/>
    <w:rsid w:val="004519ED"/>
    <w:rsid w:val="00453289"/>
    <w:rsid w:val="00454448"/>
    <w:rsid w:val="00454F4D"/>
    <w:rsid w:val="00456146"/>
    <w:rsid w:val="00460D66"/>
    <w:rsid w:val="00461440"/>
    <w:rsid w:val="0046297F"/>
    <w:rsid w:val="00463204"/>
    <w:rsid w:val="004703E9"/>
    <w:rsid w:val="00470E6F"/>
    <w:rsid w:val="00473425"/>
    <w:rsid w:val="00474CC3"/>
    <w:rsid w:val="00487726"/>
    <w:rsid w:val="00494298"/>
    <w:rsid w:val="00496156"/>
    <w:rsid w:val="00496AF1"/>
    <w:rsid w:val="004A4AAC"/>
    <w:rsid w:val="004A67DD"/>
    <w:rsid w:val="004A750E"/>
    <w:rsid w:val="004B067A"/>
    <w:rsid w:val="004B114D"/>
    <w:rsid w:val="004B1991"/>
    <w:rsid w:val="004B2692"/>
    <w:rsid w:val="004B4C6D"/>
    <w:rsid w:val="004B63FA"/>
    <w:rsid w:val="004B766A"/>
    <w:rsid w:val="004C0B96"/>
    <w:rsid w:val="004C0F1A"/>
    <w:rsid w:val="004C16FB"/>
    <w:rsid w:val="004C3164"/>
    <w:rsid w:val="004C55E4"/>
    <w:rsid w:val="004C581F"/>
    <w:rsid w:val="004C62B4"/>
    <w:rsid w:val="004D028A"/>
    <w:rsid w:val="004D0F08"/>
    <w:rsid w:val="004D1032"/>
    <w:rsid w:val="004D34E5"/>
    <w:rsid w:val="004D7224"/>
    <w:rsid w:val="004E0A7E"/>
    <w:rsid w:val="004E712C"/>
    <w:rsid w:val="004F1C7A"/>
    <w:rsid w:val="004F2537"/>
    <w:rsid w:val="00500270"/>
    <w:rsid w:val="005032D6"/>
    <w:rsid w:val="00503B30"/>
    <w:rsid w:val="00511605"/>
    <w:rsid w:val="0051177D"/>
    <w:rsid w:val="005126B4"/>
    <w:rsid w:val="00522570"/>
    <w:rsid w:val="0052276C"/>
    <w:rsid w:val="0052388D"/>
    <w:rsid w:val="00523B19"/>
    <w:rsid w:val="00525FC7"/>
    <w:rsid w:val="00531A2E"/>
    <w:rsid w:val="00533E41"/>
    <w:rsid w:val="00535FB6"/>
    <w:rsid w:val="00537278"/>
    <w:rsid w:val="00544CF4"/>
    <w:rsid w:val="00546079"/>
    <w:rsid w:val="00552943"/>
    <w:rsid w:val="005543F3"/>
    <w:rsid w:val="00555BF9"/>
    <w:rsid w:val="005568F2"/>
    <w:rsid w:val="005578AC"/>
    <w:rsid w:val="005608C5"/>
    <w:rsid w:val="005616DF"/>
    <w:rsid w:val="00567A58"/>
    <w:rsid w:val="00571BE4"/>
    <w:rsid w:val="00576019"/>
    <w:rsid w:val="005772D8"/>
    <w:rsid w:val="00577CB7"/>
    <w:rsid w:val="00580B3B"/>
    <w:rsid w:val="00582D2A"/>
    <w:rsid w:val="005832B0"/>
    <w:rsid w:val="005834C3"/>
    <w:rsid w:val="00587C42"/>
    <w:rsid w:val="005905EF"/>
    <w:rsid w:val="00590F3D"/>
    <w:rsid w:val="00590F91"/>
    <w:rsid w:val="005918A2"/>
    <w:rsid w:val="005A08F1"/>
    <w:rsid w:val="005A4903"/>
    <w:rsid w:val="005A4A41"/>
    <w:rsid w:val="005A4ECF"/>
    <w:rsid w:val="005A4FEA"/>
    <w:rsid w:val="005A538C"/>
    <w:rsid w:val="005A58C2"/>
    <w:rsid w:val="005A5F8D"/>
    <w:rsid w:val="005A643C"/>
    <w:rsid w:val="005A7A34"/>
    <w:rsid w:val="005B0C9B"/>
    <w:rsid w:val="005B1D16"/>
    <w:rsid w:val="005B2204"/>
    <w:rsid w:val="005B6F70"/>
    <w:rsid w:val="005C2DCF"/>
    <w:rsid w:val="005C5C13"/>
    <w:rsid w:val="005C7588"/>
    <w:rsid w:val="005D0D48"/>
    <w:rsid w:val="005D3CC7"/>
    <w:rsid w:val="005E0475"/>
    <w:rsid w:val="005E0CEF"/>
    <w:rsid w:val="005E1113"/>
    <w:rsid w:val="005E5EE8"/>
    <w:rsid w:val="005E64F5"/>
    <w:rsid w:val="005F1B95"/>
    <w:rsid w:val="005F66C4"/>
    <w:rsid w:val="005F7860"/>
    <w:rsid w:val="00602AC0"/>
    <w:rsid w:val="00610D82"/>
    <w:rsid w:val="00612F6C"/>
    <w:rsid w:val="00614B34"/>
    <w:rsid w:val="00614D8B"/>
    <w:rsid w:val="00620002"/>
    <w:rsid w:val="00621AF9"/>
    <w:rsid w:val="00622078"/>
    <w:rsid w:val="006316AF"/>
    <w:rsid w:val="00632700"/>
    <w:rsid w:val="006502A3"/>
    <w:rsid w:val="00650E35"/>
    <w:rsid w:val="0065238A"/>
    <w:rsid w:val="006530C5"/>
    <w:rsid w:val="006561DF"/>
    <w:rsid w:val="006564E6"/>
    <w:rsid w:val="006566B9"/>
    <w:rsid w:val="0065713B"/>
    <w:rsid w:val="00663A0C"/>
    <w:rsid w:val="00663E44"/>
    <w:rsid w:val="006674A0"/>
    <w:rsid w:val="00670324"/>
    <w:rsid w:val="0067141C"/>
    <w:rsid w:val="0067247F"/>
    <w:rsid w:val="006748B0"/>
    <w:rsid w:val="00684130"/>
    <w:rsid w:val="0068687B"/>
    <w:rsid w:val="00687520"/>
    <w:rsid w:val="006908FF"/>
    <w:rsid w:val="00691665"/>
    <w:rsid w:val="006967CE"/>
    <w:rsid w:val="006A2851"/>
    <w:rsid w:val="006A5FBE"/>
    <w:rsid w:val="006B71AD"/>
    <w:rsid w:val="006B7AAF"/>
    <w:rsid w:val="006C00B6"/>
    <w:rsid w:val="006C17CC"/>
    <w:rsid w:val="006C1E13"/>
    <w:rsid w:val="006C2161"/>
    <w:rsid w:val="006C7A10"/>
    <w:rsid w:val="006D3056"/>
    <w:rsid w:val="006D416F"/>
    <w:rsid w:val="006D473F"/>
    <w:rsid w:val="006D532E"/>
    <w:rsid w:val="006D59FA"/>
    <w:rsid w:val="006D64F4"/>
    <w:rsid w:val="006E45EE"/>
    <w:rsid w:val="006E4842"/>
    <w:rsid w:val="006E499D"/>
    <w:rsid w:val="006E63C1"/>
    <w:rsid w:val="006F13EB"/>
    <w:rsid w:val="006F304E"/>
    <w:rsid w:val="006F567F"/>
    <w:rsid w:val="006F5A49"/>
    <w:rsid w:val="006F69E8"/>
    <w:rsid w:val="0070115F"/>
    <w:rsid w:val="00712178"/>
    <w:rsid w:val="00714177"/>
    <w:rsid w:val="007174D7"/>
    <w:rsid w:val="00717B39"/>
    <w:rsid w:val="007202D6"/>
    <w:rsid w:val="00723CC4"/>
    <w:rsid w:val="00726A2C"/>
    <w:rsid w:val="00733D3C"/>
    <w:rsid w:val="00737A7C"/>
    <w:rsid w:val="00737F9B"/>
    <w:rsid w:val="007401B1"/>
    <w:rsid w:val="00741429"/>
    <w:rsid w:val="00746DA7"/>
    <w:rsid w:val="007525D6"/>
    <w:rsid w:val="007526B3"/>
    <w:rsid w:val="00752E81"/>
    <w:rsid w:val="007633D2"/>
    <w:rsid w:val="00763610"/>
    <w:rsid w:val="007638F0"/>
    <w:rsid w:val="007656DD"/>
    <w:rsid w:val="00767882"/>
    <w:rsid w:val="00774141"/>
    <w:rsid w:val="00774A58"/>
    <w:rsid w:val="0078043A"/>
    <w:rsid w:val="00782B80"/>
    <w:rsid w:val="00786A7B"/>
    <w:rsid w:val="00787441"/>
    <w:rsid w:val="007905F2"/>
    <w:rsid w:val="00791918"/>
    <w:rsid w:val="0079208B"/>
    <w:rsid w:val="0079256E"/>
    <w:rsid w:val="00797DFD"/>
    <w:rsid w:val="007A06AC"/>
    <w:rsid w:val="007A3A9B"/>
    <w:rsid w:val="007A5C96"/>
    <w:rsid w:val="007A6CA2"/>
    <w:rsid w:val="007C0024"/>
    <w:rsid w:val="007C0047"/>
    <w:rsid w:val="007C5083"/>
    <w:rsid w:val="007D135C"/>
    <w:rsid w:val="007D43C2"/>
    <w:rsid w:val="007E18D8"/>
    <w:rsid w:val="007F03D9"/>
    <w:rsid w:val="007F3775"/>
    <w:rsid w:val="007F435A"/>
    <w:rsid w:val="007F5FAB"/>
    <w:rsid w:val="00803A54"/>
    <w:rsid w:val="00807083"/>
    <w:rsid w:val="00815059"/>
    <w:rsid w:val="008164E3"/>
    <w:rsid w:val="00820839"/>
    <w:rsid w:val="00827137"/>
    <w:rsid w:val="00833836"/>
    <w:rsid w:val="00833C22"/>
    <w:rsid w:val="00846247"/>
    <w:rsid w:val="0084742C"/>
    <w:rsid w:val="00853B44"/>
    <w:rsid w:val="00855AB7"/>
    <w:rsid w:val="00855F86"/>
    <w:rsid w:val="00864338"/>
    <w:rsid w:val="00864C7D"/>
    <w:rsid w:val="008660EB"/>
    <w:rsid w:val="0087010B"/>
    <w:rsid w:val="00872316"/>
    <w:rsid w:val="00873383"/>
    <w:rsid w:val="00874B42"/>
    <w:rsid w:val="00880034"/>
    <w:rsid w:val="00880EC4"/>
    <w:rsid w:val="0088456E"/>
    <w:rsid w:val="008878BA"/>
    <w:rsid w:val="00892699"/>
    <w:rsid w:val="0089692A"/>
    <w:rsid w:val="008A08BC"/>
    <w:rsid w:val="008A3AED"/>
    <w:rsid w:val="008B0585"/>
    <w:rsid w:val="008B246E"/>
    <w:rsid w:val="008B3C11"/>
    <w:rsid w:val="008C7535"/>
    <w:rsid w:val="008D0AD4"/>
    <w:rsid w:val="008D211C"/>
    <w:rsid w:val="008D4CF7"/>
    <w:rsid w:val="008D6D57"/>
    <w:rsid w:val="008E214F"/>
    <w:rsid w:val="008E3403"/>
    <w:rsid w:val="008E5B99"/>
    <w:rsid w:val="008E761F"/>
    <w:rsid w:val="00903974"/>
    <w:rsid w:val="0090516D"/>
    <w:rsid w:val="00906B24"/>
    <w:rsid w:val="00914AF9"/>
    <w:rsid w:val="009201E4"/>
    <w:rsid w:val="00920E10"/>
    <w:rsid w:val="009231AE"/>
    <w:rsid w:val="00924B3B"/>
    <w:rsid w:val="00924FB3"/>
    <w:rsid w:val="00925AAC"/>
    <w:rsid w:val="00932F14"/>
    <w:rsid w:val="00933EBF"/>
    <w:rsid w:val="00936D1B"/>
    <w:rsid w:val="009507D1"/>
    <w:rsid w:val="00951AC8"/>
    <w:rsid w:val="0095459C"/>
    <w:rsid w:val="0095548A"/>
    <w:rsid w:val="00955CAD"/>
    <w:rsid w:val="009609B6"/>
    <w:rsid w:val="009630A0"/>
    <w:rsid w:val="009638F4"/>
    <w:rsid w:val="009645C8"/>
    <w:rsid w:val="00971A0C"/>
    <w:rsid w:val="009730D3"/>
    <w:rsid w:val="0097573B"/>
    <w:rsid w:val="0098497C"/>
    <w:rsid w:val="00984BEE"/>
    <w:rsid w:val="0098772C"/>
    <w:rsid w:val="00990317"/>
    <w:rsid w:val="00990B5B"/>
    <w:rsid w:val="009921F0"/>
    <w:rsid w:val="00992317"/>
    <w:rsid w:val="009B06DD"/>
    <w:rsid w:val="009B0BF3"/>
    <w:rsid w:val="009B12F6"/>
    <w:rsid w:val="009B21D6"/>
    <w:rsid w:val="009B3EF0"/>
    <w:rsid w:val="009B6571"/>
    <w:rsid w:val="009C1FA5"/>
    <w:rsid w:val="009C775A"/>
    <w:rsid w:val="009C790A"/>
    <w:rsid w:val="009C7B04"/>
    <w:rsid w:val="009D2224"/>
    <w:rsid w:val="009D2773"/>
    <w:rsid w:val="009D3F7A"/>
    <w:rsid w:val="009D50F9"/>
    <w:rsid w:val="009D6A86"/>
    <w:rsid w:val="009E0BD9"/>
    <w:rsid w:val="009E3040"/>
    <w:rsid w:val="009E3946"/>
    <w:rsid w:val="009E616B"/>
    <w:rsid w:val="009E7615"/>
    <w:rsid w:val="009F0ED7"/>
    <w:rsid w:val="009F1564"/>
    <w:rsid w:val="009F50B7"/>
    <w:rsid w:val="009F54A8"/>
    <w:rsid w:val="009F6065"/>
    <w:rsid w:val="00A00C84"/>
    <w:rsid w:val="00A01C7B"/>
    <w:rsid w:val="00A03CD8"/>
    <w:rsid w:val="00A04949"/>
    <w:rsid w:val="00A05B53"/>
    <w:rsid w:val="00A07D45"/>
    <w:rsid w:val="00A116C7"/>
    <w:rsid w:val="00A123E5"/>
    <w:rsid w:val="00A150E3"/>
    <w:rsid w:val="00A234BC"/>
    <w:rsid w:val="00A249E5"/>
    <w:rsid w:val="00A26DD0"/>
    <w:rsid w:val="00A32BA1"/>
    <w:rsid w:val="00A42AEE"/>
    <w:rsid w:val="00A44854"/>
    <w:rsid w:val="00A500AE"/>
    <w:rsid w:val="00A57D49"/>
    <w:rsid w:val="00A603A6"/>
    <w:rsid w:val="00A60421"/>
    <w:rsid w:val="00A604D5"/>
    <w:rsid w:val="00A6354A"/>
    <w:rsid w:val="00A659F7"/>
    <w:rsid w:val="00A73546"/>
    <w:rsid w:val="00A758BE"/>
    <w:rsid w:val="00A75B3A"/>
    <w:rsid w:val="00A80B83"/>
    <w:rsid w:val="00A822FB"/>
    <w:rsid w:val="00A86C38"/>
    <w:rsid w:val="00A93831"/>
    <w:rsid w:val="00AA47FB"/>
    <w:rsid w:val="00AA522B"/>
    <w:rsid w:val="00AA640D"/>
    <w:rsid w:val="00AB3873"/>
    <w:rsid w:val="00AB51C8"/>
    <w:rsid w:val="00AB6BB7"/>
    <w:rsid w:val="00AC0169"/>
    <w:rsid w:val="00AC06B4"/>
    <w:rsid w:val="00AC0C75"/>
    <w:rsid w:val="00AC157C"/>
    <w:rsid w:val="00AC2759"/>
    <w:rsid w:val="00AC548F"/>
    <w:rsid w:val="00AC6E7F"/>
    <w:rsid w:val="00AD0CE2"/>
    <w:rsid w:val="00AD3C2A"/>
    <w:rsid w:val="00AD6F9B"/>
    <w:rsid w:val="00AD7ACE"/>
    <w:rsid w:val="00AF16FD"/>
    <w:rsid w:val="00AF314F"/>
    <w:rsid w:val="00AF5C05"/>
    <w:rsid w:val="00B00F49"/>
    <w:rsid w:val="00B02C09"/>
    <w:rsid w:val="00B05835"/>
    <w:rsid w:val="00B05E35"/>
    <w:rsid w:val="00B07DCF"/>
    <w:rsid w:val="00B10366"/>
    <w:rsid w:val="00B14775"/>
    <w:rsid w:val="00B16B86"/>
    <w:rsid w:val="00B233D5"/>
    <w:rsid w:val="00B23964"/>
    <w:rsid w:val="00B23BDE"/>
    <w:rsid w:val="00B343AF"/>
    <w:rsid w:val="00B35F7F"/>
    <w:rsid w:val="00B36F06"/>
    <w:rsid w:val="00B41D52"/>
    <w:rsid w:val="00B41DEB"/>
    <w:rsid w:val="00B44026"/>
    <w:rsid w:val="00B44648"/>
    <w:rsid w:val="00B44CD5"/>
    <w:rsid w:val="00B4510C"/>
    <w:rsid w:val="00B5457C"/>
    <w:rsid w:val="00B55F3C"/>
    <w:rsid w:val="00B567B7"/>
    <w:rsid w:val="00B5698A"/>
    <w:rsid w:val="00B57ED5"/>
    <w:rsid w:val="00B57FC1"/>
    <w:rsid w:val="00B64F6B"/>
    <w:rsid w:val="00B73676"/>
    <w:rsid w:val="00B7638C"/>
    <w:rsid w:val="00B771A6"/>
    <w:rsid w:val="00B910AC"/>
    <w:rsid w:val="00B94EDB"/>
    <w:rsid w:val="00B94F46"/>
    <w:rsid w:val="00BA0125"/>
    <w:rsid w:val="00BA22B6"/>
    <w:rsid w:val="00BA43C5"/>
    <w:rsid w:val="00BA49C5"/>
    <w:rsid w:val="00BB3584"/>
    <w:rsid w:val="00BB4F21"/>
    <w:rsid w:val="00BB52F6"/>
    <w:rsid w:val="00BC2499"/>
    <w:rsid w:val="00BC355E"/>
    <w:rsid w:val="00BC4D40"/>
    <w:rsid w:val="00BC5A25"/>
    <w:rsid w:val="00BC5E0E"/>
    <w:rsid w:val="00BD1391"/>
    <w:rsid w:val="00BD3311"/>
    <w:rsid w:val="00BD375A"/>
    <w:rsid w:val="00BE031C"/>
    <w:rsid w:val="00BE2BE4"/>
    <w:rsid w:val="00BE79A2"/>
    <w:rsid w:val="00BF0F3C"/>
    <w:rsid w:val="00BF7294"/>
    <w:rsid w:val="00C00572"/>
    <w:rsid w:val="00C01788"/>
    <w:rsid w:val="00C0198D"/>
    <w:rsid w:val="00C0229F"/>
    <w:rsid w:val="00C02C8A"/>
    <w:rsid w:val="00C05797"/>
    <w:rsid w:val="00C05801"/>
    <w:rsid w:val="00C05DB2"/>
    <w:rsid w:val="00C14923"/>
    <w:rsid w:val="00C14AF7"/>
    <w:rsid w:val="00C20F4D"/>
    <w:rsid w:val="00C21A18"/>
    <w:rsid w:val="00C251AE"/>
    <w:rsid w:val="00C26314"/>
    <w:rsid w:val="00C2665D"/>
    <w:rsid w:val="00C2714F"/>
    <w:rsid w:val="00C27FDB"/>
    <w:rsid w:val="00C324B9"/>
    <w:rsid w:val="00C33E59"/>
    <w:rsid w:val="00C347A1"/>
    <w:rsid w:val="00C3639E"/>
    <w:rsid w:val="00C36F95"/>
    <w:rsid w:val="00C40852"/>
    <w:rsid w:val="00C40C9E"/>
    <w:rsid w:val="00C41B3C"/>
    <w:rsid w:val="00C423F1"/>
    <w:rsid w:val="00C4581B"/>
    <w:rsid w:val="00C512B0"/>
    <w:rsid w:val="00C55FB4"/>
    <w:rsid w:val="00C562F1"/>
    <w:rsid w:val="00C5780E"/>
    <w:rsid w:val="00C5782E"/>
    <w:rsid w:val="00C57DD8"/>
    <w:rsid w:val="00C62AE4"/>
    <w:rsid w:val="00C7099E"/>
    <w:rsid w:val="00C71DC2"/>
    <w:rsid w:val="00C74C65"/>
    <w:rsid w:val="00C76724"/>
    <w:rsid w:val="00C77C8C"/>
    <w:rsid w:val="00C854CB"/>
    <w:rsid w:val="00C862CB"/>
    <w:rsid w:val="00C901CD"/>
    <w:rsid w:val="00C91483"/>
    <w:rsid w:val="00C93F00"/>
    <w:rsid w:val="00C95EFE"/>
    <w:rsid w:val="00CA1713"/>
    <w:rsid w:val="00CA26D0"/>
    <w:rsid w:val="00CA2CEA"/>
    <w:rsid w:val="00CA7EC8"/>
    <w:rsid w:val="00CB1656"/>
    <w:rsid w:val="00CB1FD7"/>
    <w:rsid w:val="00CB2795"/>
    <w:rsid w:val="00CC5E2A"/>
    <w:rsid w:val="00CD1CC6"/>
    <w:rsid w:val="00CD1CE8"/>
    <w:rsid w:val="00CD60D2"/>
    <w:rsid w:val="00CE4990"/>
    <w:rsid w:val="00CE4B52"/>
    <w:rsid w:val="00CE6722"/>
    <w:rsid w:val="00CF33F1"/>
    <w:rsid w:val="00CF362B"/>
    <w:rsid w:val="00CF3BD9"/>
    <w:rsid w:val="00CF7BB0"/>
    <w:rsid w:val="00D00CA4"/>
    <w:rsid w:val="00D035C0"/>
    <w:rsid w:val="00D11A73"/>
    <w:rsid w:val="00D11DB6"/>
    <w:rsid w:val="00D1320F"/>
    <w:rsid w:val="00D15C7D"/>
    <w:rsid w:val="00D20374"/>
    <w:rsid w:val="00D23E1B"/>
    <w:rsid w:val="00D23FC0"/>
    <w:rsid w:val="00D26E40"/>
    <w:rsid w:val="00D31F1A"/>
    <w:rsid w:val="00D32FDE"/>
    <w:rsid w:val="00D34A71"/>
    <w:rsid w:val="00D40911"/>
    <w:rsid w:val="00D41345"/>
    <w:rsid w:val="00D41E5C"/>
    <w:rsid w:val="00D42DF2"/>
    <w:rsid w:val="00D450C0"/>
    <w:rsid w:val="00D473AE"/>
    <w:rsid w:val="00D65BA5"/>
    <w:rsid w:val="00D73522"/>
    <w:rsid w:val="00D743C5"/>
    <w:rsid w:val="00D748BA"/>
    <w:rsid w:val="00D74E4E"/>
    <w:rsid w:val="00D762E1"/>
    <w:rsid w:val="00D7656B"/>
    <w:rsid w:val="00D766AA"/>
    <w:rsid w:val="00D823E4"/>
    <w:rsid w:val="00D83A63"/>
    <w:rsid w:val="00D92160"/>
    <w:rsid w:val="00D93D94"/>
    <w:rsid w:val="00D9519A"/>
    <w:rsid w:val="00D96C51"/>
    <w:rsid w:val="00D97451"/>
    <w:rsid w:val="00DA1CDD"/>
    <w:rsid w:val="00DA487A"/>
    <w:rsid w:val="00DA584A"/>
    <w:rsid w:val="00DA7E6B"/>
    <w:rsid w:val="00DB07CE"/>
    <w:rsid w:val="00DB4C7B"/>
    <w:rsid w:val="00DB5476"/>
    <w:rsid w:val="00DB5D17"/>
    <w:rsid w:val="00DB5F86"/>
    <w:rsid w:val="00DB7097"/>
    <w:rsid w:val="00DB7627"/>
    <w:rsid w:val="00DC541D"/>
    <w:rsid w:val="00DC693A"/>
    <w:rsid w:val="00DD0816"/>
    <w:rsid w:val="00DD0C6B"/>
    <w:rsid w:val="00DD198C"/>
    <w:rsid w:val="00DD3205"/>
    <w:rsid w:val="00DD33CE"/>
    <w:rsid w:val="00DD36F4"/>
    <w:rsid w:val="00DD6984"/>
    <w:rsid w:val="00DD76FD"/>
    <w:rsid w:val="00DE10FC"/>
    <w:rsid w:val="00DE17B6"/>
    <w:rsid w:val="00DE22F4"/>
    <w:rsid w:val="00DE4B49"/>
    <w:rsid w:val="00DE5EEE"/>
    <w:rsid w:val="00DE62D4"/>
    <w:rsid w:val="00DE72A5"/>
    <w:rsid w:val="00DF276E"/>
    <w:rsid w:val="00DF37CE"/>
    <w:rsid w:val="00DF3B98"/>
    <w:rsid w:val="00DF6E9B"/>
    <w:rsid w:val="00E066EE"/>
    <w:rsid w:val="00E069FB"/>
    <w:rsid w:val="00E164D4"/>
    <w:rsid w:val="00E171D8"/>
    <w:rsid w:val="00E215F6"/>
    <w:rsid w:val="00E23993"/>
    <w:rsid w:val="00E24308"/>
    <w:rsid w:val="00E24C73"/>
    <w:rsid w:val="00E343AF"/>
    <w:rsid w:val="00E364BB"/>
    <w:rsid w:val="00E4368B"/>
    <w:rsid w:val="00E45278"/>
    <w:rsid w:val="00E520F7"/>
    <w:rsid w:val="00E543E2"/>
    <w:rsid w:val="00E54FB1"/>
    <w:rsid w:val="00E624C5"/>
    <w:rsid w:val="00E62C25"/>
    <w:rsid w:val="00E64849"/>
    <w:rsid w:val="00E65F3A"/>
    <w:rsid w:val="00E65F55"/>
    <w:rsid w:val="00E707A2"/>
    <w:rsid w:val="00E72BEE"/>
    <w:rsid w:val="00E72C27"/>
    <w:rsid w:val="00E73610"/>
    <w:rsid w:val="00E7450D"/>
    <w:rsid w:val="00E75A3A"/>
    <w:rsid w:val="00E8097F"/>
    <w:rsid w:val="00E83A54"/>
    <w:rsid w:val="00E83E24"/>
    <w:rsid w:val="00E863F9"/>
    <w:rsid w:val="00E878C7"/>
    <w:rsid w:val="00E90F1F"/>
    <w:rsid w:val="00E928B9"/>
    <w:rsid w:val="00E92C4F"/>
    <w:rsid w:val="00E932C2"/>
    <w:rsid w:val="00EA12B0"/>
    <w:rsid w:val="00EA3893"/>
    <w:rsid w:val="00EA3CD2"/>
    <w:rsid w:val="00EB106C"/>
    <w:rsid w:val="00EB2F4D"/>
    <w:rsid w:val="00EB54E4"/>
    <w:rsid w:val="00EC00A9"/>
    <w:rsid w:val="00EC030E"/>
    <w:rsid w:val="00EC12F0"/>
    <w:rsid w:val="00EC61ED"/>
    <w:rsid w:val="00EC7487"/>
    <w:rsid w:val="00EC7C5B"/>
    <w:rsid w:val="00ED0F64"/>
    <w:rsid w:val="00ED7332"/>
    <w:rsid w:val="00EE5492"/>
    <w:rsid w:val="00EE5756"/>
    <w:rsid w:val="00EE65C4"/>
    <w:rsid w:val="00EF335C"/>
    <w:rsid w:val="00EF42BE"/>
    <w:rsid w:val="00EF6A21"/>
    <w:rsid w:val="00EF6F3F"/>
    <w:rsid w:val="00F02FFF"/>
    <w:rsid w:val="00F174F4"/>
    <w:rsid w:val="00F23A6B"/>
    <w:rsid w:val="00F24247"/>
    <w:rsid w:val="00F25539"/>
    <w:rsid w:val="00F308F4"/>
    <w:rsid w:val="00F33434"/>
    <w:rsid w:val="00F33A1A"/>
    <w:rsid w:val="00F376D4"/>
    <w:rsid w:val="00F415A5"/>
    <w:rsid w:val="00F42569"/>
    <w:rsid w:val="00F46FD5"/>
    <w:rsid w:val="00F47159"/>
    <w:rsid w:val="00F50369"/>
    <w:rsid w:val="00F55FA3"/>
    <w:rsid w:val="00F5633D"/>
    <w:rsid w:val="00F56B64"/>
    <w:rsid w:val="00F571CB"/>
    <w:rsid w:val="00F605C3"/>
    <w:rsid w:val="00F6086D"/>
    <w:rsid w:val="00F60F1C"/>
    <w:rsid w:val="00F6163E"/>
    <w:rsid w:val="00F653BA"/>
    <w:rsid w:val="00F6552A"/>
    <w:rsid w:val="00F66FEC"/>
    <w:rsid w:val="00F70D8F"/>
    <w:rsid w:val="00F70F5B"/>
    <w:rsid w:val="00F71FFB"/>
    <w:rsid w:val="00F732C7"/>
    <w:rsid w:val="00F73E62"/>
    <w:rsid w:val="00F767DF"/>
    <w:rsid w:val="00F77241"/>
    <w:rsid w:val="00F8170A"/>
    <w:rsid w:val="00F8351B"/>
    <w:rsid w:val="00F87F61"/>
    <w:rsid w:val="00F90930"/>
    <w:rsid w:val="00F94C39"/>
    <w:rsid w:val="00FA04E0"/>
    <w:rsid w:val="00FA3C92"/>
    <w:rsid w:val="00FA40B4"/>
    <w:rsid w:val="00FA5534"/>
    <w:rsid w:val="00FB31C2"/>
    <w:rsid w:val="00FB32BB"/>
    <w:rsid w:val="00FB33FA"/>
    <w:rsid w:val="00FB3556"/>
    <w:rsid w:val="00FB4300"/>
    <w:rsid w:val="00FC1E27"/>
    <w:rsid w:val="00FC382D"/>
    <w:rsid w:val="00FC4341"/>
    <w:rsid w:val="00FC5437"/>
    <w:rsid w:val="00FC5962"/>
    <w:rsid w:val="00FD0900"/>
    <w:rsid w:val="00FD0DC4"/>
    <w:rsid w:val="00FD2063"/>
    <w:rsid w:val="00FD512F"/>
    <w:rsid w:val="00FD5D78"/>
    <w:rsid w:val="00FD7371"/>
    <w:rsid w:val="00FE0CF8"/>
    <w:rsid w:val="00FE1BC6"/>
    <w:rsid w:val="00FE3935"/>
    <w:rsid w:val="00FE4327"/>
    <w:rsid w:val="00FE43A8"/>
    <w:rsid w:val="00FE580D"/>
    <w:rsid w:val="00FE6BBA"/>
    <w:rsid w:val="00FE7374"/>
    <w:rsid w:val="00FE77E0"/>
    <w:rsid w:val="00FE790B"/>
    <w:rsid w:val="00FF6B3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41623B-7D12-481D-8402-3488463F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C4F"/>
    <w:pPr>
      <w:spacing w:line="276" w:lineRule="auto"/>
    </w:pPr>
    <w:rPr>
      <w:rFonts w:ascii="Arial" w:eastAsia="Arial" w:hAnsi="Arial" w:cs="Arial"/>
      <w:color w:val="000000"/>
      <w:sz w:val="22"/>
      <w:lang w:val="uk-UA" w:eastAsia="uk-UA"/>
    </w:rPr>
  </w:style>
  <w:style w:type="paragraph" w:styleId="2">
    <w:name w:val="heading 2"/>
    <w:basedOn w:val="a"/>
    <w:next w:val="a"/>
    <w:link w:val="20"/>
    <w:uiPriority w:val="9"/>
    <w:semiHidden/>
    <w:unhideWhenUsed/>
    <w:qFormat/>
    <w:rsid w:val="00337424"/>
    <w:pPr>
      <w:keepNext/>
      <w:spacing w:before="240" w:after="60"/>
      <w:outlineLvl w:val="1"/>
    </w:pPr>
    <w:rPr>
      <w:rFonts w:ascii="Cambria" w:eastAsia="Times New Roman" w:hAnsi="Cambria" w:cs="Times New Roman"/>
      <w:b/>
      <w:bCs/>
      <w:i/>
      <w:iCs/>
      <w:sz w:val="28"/>
      <w:szCs w:val="28"/>
    </w:rPr>
  </w:style>
  <w:style w:type="paragraph" w:styleId="3">
    <w:name w:val="heading 3"/>
    <w:basedOn w:val="a"/>
    <w:link w:val="30"/>
    <w:uiPriority w:val="9"/>
    <w:qFormat/>
    <w:rsid w:val="00E92C4F"/>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E92C4F"/>
    <w:rPr>
      <w:rFonts w:ascii="Times New Roman" w:eastAsia="Times New Roman" w:hAnsi="Times New Roman" w:cs="Times New Roman"/>
      <w:b/>
      <w:bCs/>
      <w:sz w:val="27"/>
      <w:szCs w:val="27"/>
      <w:lang w:eastAsia="ru-RU"/>
    </w:rPr>
  </w:style>
  <w:style w:type="paragraph" w:customStyle="1" w:styleId="StyleProp">
    <w:name w:val="StyleProp"/>
    <w:basedOn w:val="a"/>
    <w:link w:val="StyleProp0"/>
    <w:uiPriority w:val="99"/>
    <w:rsid w:val="00E92C4F"/>
    <w:pPr>
      <w:spacing w:line="200" w:lineRule="exact"/>
      <w:ind w:firstLine="227"/>
      <w:jc w:val="both"/>
    </w:pPr>
    <w:rPr>
      <w:rFonts w:ascii="Times New Roman" w:eastAsia="Times New Roman" w:hAnsi="Times New Roman" w:cs="Times New Roman"/>
      <w:color w:val="auto"/>
      <w:sz w:val="18"/>
      <w:lang w:eastAsia="ru-RU"/>
    </w:rPr>
  </w:style>
  <w:style w:type="table" w:styleId="a3">
    <w:name w:val="Table Grid"/>
    <w:basedOn w:val="a1"/>
    <w:uiPriority w:val="39"/>
    <w:rsid w:val="00A0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uiPriority w:val="99"/>
    <w:rsid w:val="005A4ECF"/>
  </w:style>
  <w:style w:type="character" w:customStyle="1" w:styleId="apple-converted-space">
    <w:name w:val="apple-converted-space"/>
    <w:basedOn w:val="a0"/>
    <w:rsid w:val="005A4ECF"/>
  </w:style>
  <w:style w:type="paragraph" w:customStyle="1" w:styleId="StyleZakonu">
    <w:name w:val="StyleZakonu"/>
    <w:basedOn w:val="a"/>
    <w:link w:val="StyleZakonu0"/>
    <w:uiPriority w:val="99"/>
    <w:rsid w:val="005A4ECF"/>
    <w:pPr>
      <w:spacing w:after="60" w:line="220" w:lineRule="exact"/>
      <w:ind w:firstLine="284"/>
      <w:jc w:val="both"/>
    </w:pPr>
    <w:rPr>
      <w:rFonts w:ascii="Times New Roman" w:eastAsia="Times New Roman" w:hAnsi="Times New Roman" w:cs="Times New Roman"/>
      <w:color w:val="auto"/>
      <w:sz w:val="20"/>
      <w:lang w:eastAsia="ru-RU"/>
    </w:rPr>
  </w:style>
  <w:style w:type="character" w:customStyle="1" w:styleId="StyleZakonu0">
    <w:name w:val="StyleZakonu Знак"/>
    <w:link w:val="StyleZakonu"/>
    <w:uiPriority w:val="99"/>
    <w:locked/>
    <w:rsid w:val="005A4ECF"/>
    <w:rPr>
      <w:rFonts w:ascii="Times New Roman" w:eastAsia="Times New Roman" w:hAnsi="Times New Roman"/>
      <w:lang w:eastAsia="ru-RU"/>
    </w:rPr>
  </w:style>
  <w:style w:type="character" w:styleId="a4">
    <w:name w:val="Hyperlink"/>
    <w:uiPriority w:val="99"/>
    <w:unhideWhenUsed/>
    <w:rsid w:val="00C91483"/>
    <w:rPr>
      <w:color w:val="0000FF"/>
      <w:u w:val="single"/>
    </w:rPr>
  </w:style>
  <w:style w:type="paragraph" w:customStyle="1" w:styleId="rvps2">
    <w:name w:val="rvps2"/>
    <w:basedOn w:val="a"/>
    <w:rsid w:val="00C91483"/>
    <w:pPr>
      <w:spacing w:before="100" w:after="100" w:line="240" w:lineRule="auto"/>
    </w:pPr>
    <w:rPr>
      <w:rFonts w:ascii="Times New Roman" w:eastAsia="Times New Roman" w:hAnsi="Times New Roman" w:cs="Times New Roman"/>
      <w:color w:val="auto"/>
      <w:kern w:val="1"/>
      <w:sz w:val="24"/>
      <w:szCs w:val="24"/>
      <w:lang w:eastAsia="ar-SA"/>
    </w:rPr>
  </w:style>
  <w:style w:type="paragraph" w:styleId="a5">
    <w:name w:val="Body Text"/>
    <w:basedOn w:val="a"/>
    <w:link w:val="a6"/>
    <w:uiPriority w:val="99"/>
    <w:rsid w:val="00E65F55"/>
    <w:pPr>
      <w:widowControl w:val="0"/>
      <w:suppressAutoHyphens/>
      <w:spacing w:after="120" w:line="240" w:lineRule="auto"/>
    </w:pPr>
    <w:rPr>
      <w:rFonts w:ascii="Times New Roman" w:eastAsia="SimSun" w:hAnsi="Times New Roman" w:cs="Mangal"/>
      <w:color w:val="auto"/>
      <w:kern w:val="1"/>
      <w:sz w:val="24"/>
      <w:szCs w:val="24"/>
      <w:lang w:eastAsia="hi-IN" w:bidi="hi-IN"/>
    </w:rPr>
  </w:style>
  <w:style w:type="character" w:customStyle="1" w:styleId="a6">
    <w:name w:val="Основной текст Знак"/>
    <w:link w:val="a5"/>
    <w:uiPriority w:val="99"/>
    <w:rsid w:val="00E65F55"/>
    <w:rPr>
      <w:rFonts w:ascii="Times New Roman" w:eastAsia="SimSun" w:hAnsi="Times New Roman" w:cs="Mangal"/>
      <w:kern w:val="1"/>
      <w:sz w:val="24"/>
      <w:szCs w:val="24"/>
      <w:lang w:eastAsia="hi-IN" w:bidi="hi-IN"/>
    </w:rPr>
  </w:style>
  <w:style w:type="paragraph" w:styleId="a7">
    <w:name w:val="Normal (Web)"/>
    <w:basedOn w:val="a"/>
    <w:uiPriority w:val="99"/>
    <w:unhideWhenUsed/>
    <w:rsid w:val="0033742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20">
    <w:name w:val="Заголовок 2 Знак"/>
    <w:link w:val="2"/>
    <w:uiPriority w:val="9"/>
    <w:semiHidden/>
    <w:rsid w:val="00337424"/>
    <w:rPr>
      <w:rFonts w:ascii="Cambria" w:eastAsia="Times New Roman" w:hAnsi="Cambria" w:cs="Times New Roman"/>
      <w:b/>
      <w:bCs/>
      <w:i/>
      <w:iCs/>
      <w:color w:val="000000"/>
      <w:sz w:val="28"/>
      <w:szCs w:val="28"/>
    </w:rPr>
  </w:style>
  <w:style w:type="paragraph" w:customStyle="1" w:styleId="1">
    <w:name w:val="Кольоровий список — акцент 1"/>
    <w:basedOn w:val="a"/>
    <w:rsid w:val="00AC157C"/>
    <w:pPr>
      <w:spacing w:line="240" w:lineRule="auto"/>
      <w:ind w:left="720"/>
    </w:pPr>
    <w:rPr>
      <w:rFonts w:ascii="Times New Roman" w:eastAsia="Calibri" w:hAnsi="Times New Roman" w:cs="Times New Roman"/>
      <w:color w:val="auto"/>
      <w:sz w:val="24"/>
      <w:szCs w:val="24"/>
      <w:lang w:val="ru-RU" w:eastAsia="ru-RU"/>
    </w:rPr>
  </w:style>
  <w:style w:type="paragraph" w:customStyle="1" w:styleId="a8">
    <w:name w:val="Нормальний текст"/>
    <w:basedOn w:val="a"/>
    <w:rsid w:val="0095548A"/>
    <w:pPr>
      <w:spacing w:before="120" w:line="240" w:lineRule="auto"/>
      <w:ind w:firstLine="567"/>
      <w:jc w:val="both"/>
    </w:pPr>
    <w:rPr>
      <w:rFonts w:ascii="Antiqua" w:eastAsia="Times New Roman" w:hAnsi="Antiqua" w:cs="Times New Roman"/>
      <w:color w:val="auto"/>
      <w:sz w:val="26"/>
      <w:lang w:eastAsia="ru-RU"/>
    </w:rPr>
  </w:style>
  <w:style w:type="paragraph" w:customStyle="1" w:styleId="ParagraphStyle">
    <w:name w:val="Paragraph Style"/>
    <w:uiPriority w:val="99"/>
    <w:rsid w:val="007D43C2"/>
    <w:pPr>
      <w:autoSpaceDE w:val="0"/>
      <w:autoSpaceDN w:val="0"/>
      <w:adjustRightInd w:val="0"/>
    </w:pPr>
    <w:rPr>
      <w:rFonts w:ascii="Courier New" w:eastAsia="Times New Roman" w:hAnsi="Courier New" w:cs="Courier New"/>
      <w:sz w:val="24"/>
      <w:szCs w:val="24"/>
    </w:rPr>
  </w:style>
  <w:style w:type="character" w:customStyle="1" w:styleId="StyleProp0">
    <w:name w:val="StyleProp Знак"/>
    <w:link w:val="StyleProp"/>
    <w:uiPriority w:val="99"/>
    <w:locked/>
    <w:rsid w:val="00827137"/>
    <w:rPr>
      <w:rFonts w:ascii="Times New Roman" w:eastAsia="Times New Roman" w:hAnsi="Times New Roman"/>
      <w:sz w:val="18"/>
      <w:lang w:eastAsia="ru-RU"/>
    </w:rPr>
  </w:style>
  <w:style w:type="character" w:customStyle="1" w:styleId="st42">
    <w:name w:val="st42"/>
    <w:rsid w:val="00032CCC"/>
    <w:rPr>
      <w:rFonts w:ascii="Times New Roman" w:hAnsi="Times New Roman"/>
      <w:color w:val="000000"/>
    </w:rPr>
  </w:style>
  <w:style w:type="character" w:customStyle="1" w:styleId="rvts9">
    <w:name w:val="rvts9"/>
    <w:rsid w:val="00951AC8"/>
  </w:style>
  <w:style w:type="paragraph" w:styleId="HTML">
    <w:name w:val="HTML Preformatted"/>
    <w:aliases w:val=" Знак"/>
    <w:basedOn w:val="a"/>
    <w:link w:val="HTML0"/>
    <w:rsid w:val="009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0">
    <w:name w:val="Стандартный HTML Знак"/>
    <w:aliases w:val=" Знак Знак"/>
    <w:link w:val="HTML"/>
    <w:rsid w:val="00951AC8"/>
    <w:rPr>
      <w:rFonts w:ascii="Courier New" w:eastAsia="Times New Roman" w:hAnsi="Courier New" w:cs="Courier New"/>
    </w:rPr>
  </w:style>
  <w:style w:type="character" w:customStyle="1" w:styleId="21">
    <w:name w:val="Заголовок №2_"/>
    <w:link w:val="22"/>
    <w:locked/>
    <w:rsid w:val="00136B7C"/>
    <w:rPr>
      <w:rFonts w:ascii="Times New Roman" w:hAnsi="Times New Roman"/>
      <w:b/>
      <w:bCs/>
      <w:sz w:val="28"/>
      <w:szCs w:val="28"/>
      <w:shd w:val="clear" w:color="auto" w:fill="FFFFFF"/>
    </w:rPr>
  </w:style>
  <w:style w:type="paragraph" w:customStyle="1" w:styleId="22">
    <w:name w:val="Заголовок №2"/>
    <w:basedOn w:val="a"/>
    <w:link w:val="21"/>
    <w:rsid w:val="00136B7C"/>
    <w:pPr>
      <w:widowControl w:val="0"/>
      <w:shd w:val="clear" w:color="auto" w:fill="FFFFFF"/>
      <w:spacing w:before="240" w:after="360" w:line="240" w:lineRule="atLeast"/>
      <w:ind w:firstLine="940"/>
      <w:jc w:val="both"/>
      <w:outlineLvl w:val="1"/>
    </w:pPr>
    <w:rPr>
      <w:rFonts w:ascii="Times New Roman" w:eastAsia="Calibri" w:hAnsi="Times New Roman" w:cs="Times New Roman"/>
      <w:b/>
      <w:bCs/>
      <w:color w:val="auto"/>
      <w:sz w:val="28"/>
      <w:szCs w:val="28"/>
    </w:rPr>
  </w:style>
  <w:style w:type="paragraph" w:styleId="23">
    <w:name w:val="Body Text 2"/>
    <w:basedOn w:val="a"/>
    <w:link w:val="24"/>
    <w:uiPriority w:val="99"/>
    <w:semiHidden/>
    <w:unhideWhenUsed/>
    <w:rsid w:val="00453289"/>
    <w:pPr>
      <w:spacing w:after="120" w:line="480" w:lineRule="auto"/>
    </w:pPr>
  </w:style>
  <w:style w:type="character" w:customStyle="1" w:styleId="24">
    <w:name w:val="Основной текст 2 Знак"/>
    <w:link w:val="23"/>
    <w:uiPriority w:val="99"/>
    <w:semiHidden/>
    <w:rsid w:val="00453289"/>
    <w:rPr>
      <w:rFonts w:ascii="Arial" w:eastAsia="Arial" w:hAnsi="Arial" w:cs="Arial"/>
      <w:color w:val="000000"/>
      <w:sz w:val="22"/>
    </w:rPr>
  </w:style>
  <w:style w:type="character" w:customStyle="1" w:styleId="FontStyle">
    <w:name w:val="Font Style"/>
    <w:rsid w:val="00403344"/>
    <w:rPr>
      <w:rFonts w:cs="Courier New"/>
      <w:color w:val="000000"/>
      <w:sz w:val="20"/>
      <w:szCs w:val="20"/>
    </w:rPr>
  </w:style>
  <w:style w:type="paragraph" w:styleId="a9">
    <w:name w:val="List Paragraph"/>
    <w:basedOn w:val="a"/>
    <w:uiPriority w:val="34"/>
    <w:qFormat/>
    <w:rsid w:val="006C2161"/>
    <w:pPr>
      <w:ind w:left="708"/>
    </w:pPr>
  </w:style>
  <w:style w:type="paragraph" w:customStyle="1" w:styleId="StyleProp2">
    <w:name w:val="StyleProp2"/>
    <w:basedOn w:val="a"/>
    <w:uiPriority w:val="99"/>
    <w:rsid w:val="0046297F"/>
    <w:pPr>
      <w:spacing w:after="120" w:line="200" w:lineRule="exact"/>
      <w:ind w:firstLine="227"/>
      <w:jc w:val="both"/>
    </w:pPr>
    <w:rPr>
      <w:rFonts w:ascii="Times New Roman" w:eastAsia="Times New Roman" w:hAnsi="Times New Roman" w:cs="Times New Roman"/>
      <w:color w:val="auto"/>
      <w:sz w:val="18"/>
      <w:lang w:eastAsia="ru-RU"/>
    </w:rPr>
  </w:style>
  <w:style w:type="paragraph" w:styleId="aa">
    <w:name w:val="Balloon Text"/>
    <w:basedOn w:val="a"/>
    <w:link w:val="ab"/>
    <w:uiPriority w:val="99"/>
    <w:semiHidden/>
    <w:unhideWhenUsed/>
    <w:rsid w:val="00142AAE"/>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142AAE"/>
    <w:rPr>
      <w:rFonts w:ascii="Tahoma" w:eastAsia="Arial" w:hAnsi="Tahoma" w:cs="Tahoma"/>
      <w:color w:val="000000"/>
      <w:sz w:val="16"/>
      <w:szCs w:val="16"/>
      <w:lang w:val="uk-UA" w:eastAsia="uk-UA"/>
    </w:rPr>
  </w:style>
  <w:style w:type="paragraph" w:styleId="ac">
    <w:name w:val="header"/>
    <w:basedOn w:val="a"/>
    <w:link w:val="ad"/>
    <w:uiPriority w:val="99"/>
    <w:unhideWhenUsed/>
    <w:rsid w:val="00D41345"/>
    <w:pPr>
      <w:tabs>
        <w:tab w:val="center" w:pos="4677"/>
        <w:tab w:val="right" w:pos="9355"/>
      </w:tabs>
      <w:spacing w:line="240" w:lineRule="auto"/>
    </w:pPr>
  </w:style>
  <w:style w:type="character" w:customStyle="1" w:styleId="ad">
    <w:name w:val="Верхний колонтитул Знак"/>
    <w:basedOn w:val="a0"/>
    <w:link w:val="ac"/>
    <w:uiPriority w:val="99"/>
    <w:rsid w:val="00D41345"/>
    <w:rPr>
      <w:rFonts w:ascii="Arial" w:eastAsia="Arial" w:hAnsi="Arial" w:cs="Arial"/>
      <w:color w:val="000000"/>
      <w:sz w:val="22"/>
      <w:lang w:val="uk-UA" w:eastAsia="uk-UA"/>
    </w:rPr>
  </w:style>
  <w:style w:type="paragraph" w:styleId="ae">
    <w:name w:val="footer"/>
    <w:basedOn w:val="a"/>
    <w:link w:val="af"/>
    <w:uiPriority w:val="99"/>
    <w:unhideWhenUsed/>
    <w:rsid w:val="00D41345"/>
    <w:pPr>
      <w:tabs>
        <w:tab w:val="center" w:pos="4677"/>
        <w:tab w:val="right" w:pos="9355"/>
      </w:tabs>
      <w:spacing w:line="240" w:lineRule="auto"/>
    </w:pPr>
  </w:style>
  <w:style w:type="character" w:customStyle="1" w:styleId="af">
    <w:name w:val="Нижний колонтитул Знак"/>
    <w:basedOn w:val="a0"/>
    <w:link w:val="ae"/>
    <w:uiPriority w:val="99"/>
    <w:rsid w:val="00D41345"/>
    <w:rPr>
      <w:rFonts w:ascii="Arial" w:eastAsia="Arial" w:hAnsi="Arial" w:cs="Arial"/>
      <w:color w:val="000000"/>
      <w:sz w:val="22"/>
      <w:lang w:val="uk-UA" w:eastAsia="uk-UA"/>
    </w:rPr>
  </w:style>
  <w:style w:type="paragraph" w:styleId="af0">
    <w:name w:val="footnote text"/>
    <w:basedOn w:val="a"/>
    <w:link w:val="af1"/>
    <w:uiPriority w:val="99"/>
    <w:semiHidden/>
    <w:unhideWhenUsed/>
    <w:rsid w:val="006C00B6"/>
    <w:pPr>
      <w:spacing w:line="240" w:lineRule="auto"/>
    </w:pPr>
    <w:rPr>
      <w:sz w:val="20"/>
    </w:rPr>
  </w:style>
  <w:style w:type="character" w:customStyle="1" w:styleId="af1">
    <w:name w:val="Текст сноски Знак"/>
    <w:basedOn w:val="a0"/>
    <w:link w:val="af0"/>
    <w:uiPriority w:val="99"/>
    <w:semiHidden/>
    <w:rsid w:val="006C00B6"/>
    <w:rPr>
      <w:rFonts w:ascii="Arial" w:eastAsia="Arial" w:hAnsi="Arial" w:cs="Arial"/>
      <w:color w:val="000000"/>
      <w:lang w:val="uk-UA" w:eastAsia="uk-UA"/>
    </w:rPr>
  </w:style>
  <w:style w:type="character" w:styleId="af2">
    <w:name w:val="footnote reference"/>
    <w:basedOn w:val="a0"/>
    <w:uiPriority w:val="99"/>
    <w:semiHidden/>
    <w:unhideWhenUsed/>
    <w:rsid w:val="006C00B6"/>
    <w:rPr>
      <w:vertAlign w:val="superscript"/>
    </w:rPr>
  </w:style>
  <w:style w:type="paragraph" w:customStyle="1" w:styleId="Standard">
    <w:name w:val="Standard"/>
    <w:rsid w:val="006564E6"/>
    <w:pPr>
      <w:suppressAutoHyphens/>
      <w:autoSpaceDN w:val="0"/>
      <w:spacing w:line="276" w:lineRule="auto"/>
      <w:textAlignment w:val="baseline"/>
    </w:pPr>
    <w:rPr>
      <w:rFonts w:ascii="Arial" w:eastAsia="Arial" w:hAnsi="Arial" w:cs="Arial"/>
      <w:color w:val="000000"/>
      <w:kern w:val="3"/>
      <w:sz w:val="22"/>
      <w:lang w:val="uk-UA" w:eastAsia="uk-UA"/>
    </w:rPr>
  </w:style>
  <w:style w:type="paragraph" w:customStyle="1" w:styleId="Textbody">
    <w:name w:val="Text body"/>
    <w:basedOn w:val="Standard"/>
    <w:rsid w:val="006564E6"/>
    <w:pPr>
      <w:widowControl w:val="0"/>
      <w:spacing w:after="120" w:line="240" w:lineRule="auto"/>
    </w:pPr>
    <w:rPr>
      <w:rFonts w:ascii="Times New Roman" w:eastAsia="SimSun" w:hAnsi="Times New Roman" w:cs="Mangal"/>
      <w:color w:val="00000A"/>
      <w:sz w:val="24"/>
      <w:szCs w:val="24"/>
      <w:lang w:eastAsia="hi-IN" w:bidi="hi-IN"/>
    </w:rPr>
  </w:style>
  <w:style w:type="paragraph" w:customStyle="1" w:styleId="10">
    <w:name w:val="Без интервала1"/>
    <w:uiPriority w:val="99"/>
    <w:rsid w:val="006564E6"/>
    <w:rPr>
      <w:rFonts w:ascii="Cambria" w:hAnsi="Cambria"/>
      <w:sz w:val="24"/>
      <w:szCs w:val="24"/>
      <w:lang w:eastAsia="en-US"/>
    </w:rPr>
  </w:style>
  <w:style w:type="paragraph" w:customStyle="1" w:styleId="3f3f3f3f3f3f3f3f3f3f3f3f3f3f3f3f3f3f3f3f3f3f3f3f3f3f3f3f3f3f3f3f3f3f3f3f3f3f3f3f3f3f3f3fHTML">
    <w:name w:val="С3f3f3f3fт3f3f3f3fа3f3f3f3fн3f3f3f3fд3f3f3f3fа3f3f3f3fр3f3f3f3fт3f3f3f3fн3f3f3f3fи3f3f3f3fй3f3f3f3f HTML"/>
    <w:basedOn w:val="a"/>
    <w:uiPriority w:val="99"/>
    <w:rsid w:val="00797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pPr>
    <w:rPr>
      <w:rFonts w:ascii="Courier New" w:eastAsia="Times New Roman" w:hAnsi="Liberation Serif" w:cs="Courier New"/>
      <w:kern w:val="1"/>
      <w:sz w:val="24"/>
      <w:szCs w:val="24"/>
      <w:lang w:val="ru-RU" w:eastAsia="ru-RU"/>
    </w:rPr>
  </w:style>
  <w:style w:type="character" w:customStyle="1" w:styleId="25">
    <w:name w:val="Основний текст (2)_"/>
    <w:link w:val="26"/>
    <w:locked/>
    <w:rsid w:val="00473425"/>
    <w:rPr>
      <w:spacing w:val="-10"/>
      <w:shd w:val="clear" w:color="auto" w:fill="FFFFFF"/>
    </w:rPr>
  </w:style>
  <w:style w:type="paragraph" w:customStyle="1" w:styleId="26">
    <w:name w:val="Основний текст (2)"/>
    <w:basedOn w:val="a"/>
    <w:link w:val="25"/>
    <w:rsid w:val="00473425"/>
    <w:pPr>
      <w:widowControl w:val="0"/>
      <w:shd w:val="clear" w:color="auto" w:fill="FFFFFF"/>
      <w:spacing w:before="360" w:after="360" w:line="240" w:lineRule="atLeast"/>
      <w:ind w:hanging="480"/>
      <w:jc w:val="both"/>
    </w:pPr>
    <w:rPr>
      <w:rFonts w:ascii="Calibri" w:eastAsia="Calibri" w:hAnsi="Calibri" w:cs="Times New Roman"/>
      <w:color w:val="auto"/>
      <w:spacing w:val="-10"/>
      <w:sz w:val="20"/>
      <w:lang w:val="ru-RU" w:eastAsia="ru-RU"/>
    </w:rPr>
  </w:style>
  <w:style w:type="paragraph" w:customStyle="1" w:styleId="11">
    <w:name w:val="Абзац списка1"/>
    <w:basedOn w:val="a"/>
    <w:rsid w:val="002B4E6A"/>
    <w:pPr>
      <w:spacing w:after="160" w:line="259" w:lineRule="auto"/>
      <w:ind w:left="720"/>
    </w:pPr>
    <w:rPr>
      <w:rFonts w:ascii="Calibri" w:eastAsia="Times New Roman" w:hAnsi="Calibri" w:cs="Times New Roman"/>
      <w:color w:val="auto"/>
      <w:szCs w:val="22"/>
      <w:lang w:eastAsia="en-US"/>
    </w:rPr>
  </w:style>
  <w:style w:type="character" w:customStyle="1" w:styleId="s3">
    <w:name w:val="s3"/>
    <w:rsid w:val="00E878C7"/>
    <w:rPr>
      <w:rFonts w:cs="Times New Roman"/>
    </w:rPr>
  </w:style>
  <w:style w:type="paragraph" w:styleId="af3">
    <w:name w:val="Body Text Indent"/>
    <w:basedOn w:val="a"/>
    <w:link w:val="af4"/>
    <w:uiPriority w:val="99"/>
    <w:semiHidden/>
    <w:unhideWhenUsed/>
    <w:rsid w:val="002B100F"/>
    <w:pPr>
      <w:spacing w:after="120"/>
      <w:ind w:left="283"/>
    </w:pPr>
  </w:style>
  <w:style w:type="character" w:customStyle="1" w:styleId="af4">
    <w:name w:val="Основной текст с отступом Знак"/>
    <w:basedOn w:val="a0"/>
    <w:link w:val="af3"/>
    <w:uiPriority w:val="99"/>
    <w:semiHidden/>
    <w:rsid w:val="002B100F"/>
    <w:rPr>
      <w:rFonts w:ascii="Arial" w:eastAsia="Arial" w:hAnsi="Arial" w:cs="Arial"/>
      <w:color w:val="000000"/>
      <w:sz w:val="22"/>
      <w:lang w:val="uk-UA" w:eastAsia="uk-UA"/>
    </w:rPr>
  </w:style>
  <w:style w:type="paragraph" w:customStyle="1" w:styleId="12">
    <w:name w:val="Обычный1"/>
    <w:uiPriority w:val="99"/>
    <w:rsid w:val="00924B3B"/>
    <w:pPr>
      <w:spacing w:after="200" w:line="276" w:lineRule="auto"/>
    </w:pPr>
    <w:rPr>
      <w:rFonts w:eastAsia="Times New Roman" w:cs="Calibri"/>
      <w:sz w:val="22"/>
      <w:szCs w:val="22"/>
      <w:lang w:val="uk-UA" w:eastAsia="uk-UA"/>
    </w:rPr>
  </w:style>
  <w:style w:type="paragraph" w:styleId="af5">
    <w:name w:val="endnote text"/>
    <w:basedOn w:val="a"/>
    <w:link w:val="af6"/>
    <w:uiPriority w:val="99"/>
    <w:semiHidden/>
    <w:unhideWhenUsed/>
    <w:rsid w:val="00614D8B"/>
    <w:pPr>
      <w:spacing w:line="240" w:lineRule="auto"/>
    </w:pPr>
    <w:rPr>
      <w:rFonts w:ascii="Calibri" w:eastAsia="Calibri" w:hAnsi="Calibri" w:cs="Times New Roman"/>
      <w:color w:val="auto"/>
      <w:sz w:val="20"/>
      <w:lang w:val="ru-RU" w:eastAsia="en-US"/>
    </w:rPr>
  </w:style>
  <w:style w:type="character" w:customStyle="1" w:styleId="af6">
    <w:name w:val="Текст концевой сноски Знак"/>
    <w:basedOn w:val="a0"/>
    <w:link w:val="af5"/>
    <w:uiPriority w:val="99"/>
    <w:semiHidden/>
    <w:rsid w:val="00614D8B"/>
    <w:rPr>
      <w:lang w:eastAsia="en-US"/>
    </w:rPr>
  </w:style>
  <w:style w:type="character" w:styleId="af7">
    <w:name w:val="endnote reference"/>
    <w:basedOn w:val="a0"/>
    <w:uiPriority w:val="99"/>
    <w:semiHidden/>
    <w:unhideWhenUsed/>
    <w:rsid w:val="00614D8B"/>
    <w:rPr>
      <w:vertAlign w:val="superscript"/>
    </w:rPr>
  </w:style>
  <w:style w:type="character" w:styleId="af8">
    <w:name w:val="Emphasis"/>
    <w:basedOn w:val="a0"/>
    <w:uiPriority w:val="20"/>
    <w:qFormat/>
    <w:rsid w:val="00FA40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4875">
      <w:bodyDiv w:val="1"/>
      <w:marLeft w:val="0"/>
      <w:marRight w:val="0"/>
      <w:marTop w:val="0"/>
      <w:marBottom w:val="0"/>
      <w:divBdr>
        <w:top w:val="none" w:sz="0" w:space="0" w:color="auto"/>
        <w:left w:val="none" w:sz="0" w:space="0" w:color="auto"/>
        <w:bottom w:val="none" w:sz="0" w:space="0" w:color="auto"/>
        <w:right w:val="none" w:sz="0" w:space="0" w:color="auto"/>
      </w:divBdr>
    </w:div>
    <w:div w:id="56363090">
      <w:bodyDiv w:val="1"/>
      <w:marLeft w:val="0"/>
      <w:marRight w:val="0"/>
      <w:marTop w:val="0"/>
      <w:marBottom w:val="0"/>
      <w:divBdr>
        <w:top w:val="none" w:sz="0" w:space="0" w:color="auto"/>
        <w:left w:val="none" w:sz="0" w:space="0" w:color="auto"/>
        <w:bottom w:val="none" w:sz="0" w:space="0" w:color="auto"/>
        <w:right w:val="none" w:sz="0" w:space="0" w:color="auto"/>
      </w:divBdr>
    </w:div>
    <w:div w:id="69235001">
      <w:bodyDiv w:val="1"/>
      <w:marLeft w:val="0"/>
      <w:marRight w:val="0"/>
      <w:marTop w:val="0"/>
      <w:marBottom w:val="0"/>
      <w:divBdr>
        <w:top w:val="none" w:sz="0" w:space="0" w:color="auto"/>
        <w:left w:val="none" w:sz="0" w:space="0" w:color="auto"/>
        <w:bottom w:val="none" w:sz="0" w:space="0" w:color="auto"/>
        <w:right w:val="none" w:sz="0" w:space="0" w:color="auto"/>
      </w:divBdr>
    </w:div>
    <w:div w:id="103229614">
      <w:bodyDiv w:val="1"/>
      <w:marLeft w:val="0"/>
      <w:marRight w:val="0"/>
      <w:marTop w:val="0"/>
      <w:marBottom w:val="0"/>
      <w:divBdr>
        <w:top w:val="none" w:sz="0" w:space="0" w:color="auto"/>
        <w:left w:val="none" w:sz="0" w:space="0" w:color="auto"/>
        <w:bottom w:val="none" w:sz="0" w:space="0" w:color="auto"/>
        <w:right w:val="none" w:sz="0" w:space="0" w:color="auto"/>
      </w:divBdr>
    </w:div>
    <w:div w:id="139739246">
      <w:bodyDiv w:val="1"/>
      <w:marLeft w:val="0"/>
      <w:marRight w:val="0"/>
      <w:marTop w:val="0"/>
      <w:marBottom w:val="0"/>
      <w:divBdr>
        <w:top w:val="none" w:sz="0" w:space="0" w:color="auto"/>
        <w:left w:val="none" w:sz="0" w:space="0" w:color="auto"/>
        <w:bottom w:val="none" w:sz="0" w:space="0" w:color="auto"/>
        <w:right w:val="none" w:sz="0" w:space="0" w:color="auto"/>
      </w:divBdr>
    </w:div>
    <w:div w:id="159590196">
      <w:bodyDiv w:val="1"/>
      <w:marLeft w:val="0"/>
      <w:marRight w:val="0"/>
      <w:marTop w:val="0"/>
      <w:marBottom w:val="0"/>
      <w:divBdr>
        <w:top w:val="none" w:sz="0" w:space="0" w:color="auto"/>
        <w:left w:val="none" w:sz="0" w:space="0" w:color="auto"/>
        <w:bottom w:val="none" w:sz="0" w:space="0" w:color="auto"/>
        <w:right w:val="none" w:sz="0" w:space="0" w:color="auto"/>
      </w:divBdr>
    </w:div>
    <w:div w:id="167523762">
      <w:bodyDiv w:val="1"/>
      <w:marLeft w:val="0"/>
      <w:marRight w:val="0"/>
      <w:marTop w:val="0"/>
      <w:marBottom w:val="0"/>
      <w:divBdr>
        <w:top w:val="none" w:sz="0" w:space="0" w:color="auto"/>
        <w:left w:val="none" w:sz="0" w:space="0" w:color="auto"/>
        <w:bottom w:val="none" w:sz="0" w:space="0" w:color="auto"/>
        <w:right w:val="none" w:sz="0" w:space="0" w:color="auto"/>
      </w:divBdr>
    </w:div>
    <w:div w:id="174461646">
      <w:bodyDiv w:val="1"/>
      <w:marLeft w:val="0"/>
      <w:marRight w:val="0"/>
      <w:marTop w:val="0"/>
      <w:marBottom w:val="0"/>
      <w:divBdr>
        <w:top w:val="none" w:sz="0" w:space="0" w:color="auto"/>
        <w:left w:val="none" w:sz="0" w:space="0" w:color="auto"/>
        <w:bottom w:val="none" w:sz="0" w:space="0" w:color="auto"/>
        <w:right w:val="none" w:sz="0" w:space="0" w:color="auto"/>
      </w:divBdr>
    </w:div>
    <w:div w:id="181480394">
      <w:bodyDiv w:val="1"/>
      <w:marLeft w:val="0"/>
      <w:marRight w:val="0"/>
      <w:marTop w:val="0"/>
      <w:marBottom w:val="0"/>
      <w:divBdr>
        <w:top w:val="none" w:sz="0" w:space="0" w:color="auto"/>
        <w:left w:val="none" w:sz="0" w:space="0" w:color="auto"/>
        <w:bottom w:val="none" w:sz="0" w:space="0" w:color="auto"/>
        <w:right w:val="none" w:sz="0" w:space="0" w:color="auto"/>
      </w:divBdr>
    </w:div>
    <w:div w:id="215439302">
      <w:bodyDiv w:val="1"/>
      <w:marLeft w:val="0"/>
      <w:marRight w:val="0"/>
      <w:marTop w:val="0"/>
      <w:marBottom w:val="0"/>
      <w:divBdr>
        <w:top w:val="none" w:sz="0" w:space="0" w:color="auto"/>
        <w:left w:val="none" w:sz="0" w:space="0" w:color="auto"/>
        <w:bottom w:val="none" w:sz="0" w:space="0" w:color="auto"/>
        <w:right w:val="none" w:sz="0" w:space="0" w:color="auto"/>
      </w:divBdr>
    </w:div>
    <w:div w:id="239489863">
      <w:bodyDiv w:val="1"/>
      <w:marLeft w:val="0"/>
      <w:marRight w:val="0"/>
      <w:marTop w:val="0"/>
      <w:marBottom w:val="0"/>
      <w:divBdr>
        <w:top w:val="none" w:sz="0" w:space="0" w:color="auto"/>
        <w:left w:val="none" w:sz="0" w:space="0" w:color="auto"/>
        <w:bottom w:val="none" w:sz="0" w:space="0" w:color="auto"/>
        <w:right w:val="none" w:sz="0" w:space="0" w:color="auto"/>
      </w:divBdr>
    </w:div>
    <w:div w:id="243800305">
      <w:bodyDiv w:val="1"/>
      <w:marLeft w:val="0"/>
      <w:marRight w:val="0"/>
      <w:marTop w:val="0"/>
      <w:marBottom w:val="0"/>
      <w:divBdr>
        <w:top w:val="none" w:sz="0" w:space="0" w:color="auto"/>
        <w:left w:val="none" w:sz="0" w:space="0" w:color="auto"/>
        <w:bottom w:val="none" w:sz="0" w:space="0" w:color="auto"/>
        <w:right w:val="none" w:sz="0" w:space="0" w:color="auto"/>
      </w:divBdr>
    </w:div>
    <w:div w:id="279578677">
      <w:bodyDiv w:val="1"/>
      <w:marLeft w:val="0"/>
      <w:marRight w:val="0"/>
      <w:marTop w:val="0"/>
      <w:marBottom w:val="0"/>
      <w:divBdr>
        <w:top w:val="none" w:sz="0" w:space="0" w:color="auto"/>
        <w:left w:val="none" w:sz="0" w:space="0" w:color="auto"/>
        <w:bottom w:val="none" w:sz="0" w:space="0" w:color="auto"/>
        <w:right w:val="none" w:sz="0" w:space="0" w:color="auto"/>
      </w:divBdr>
    </w:div>
    <w:div w:id="283386138">
      <w:bodyDiv w:val="1"/>
      <w:marLeft w:val="0"/>
      <w:marRight w:val="0"/>
      <w:marTop w:val="0"/>
      <w:marBottom w:val="0"/>
      <w:divBdr>
        <w:top w:val="none" w:sz="0" w:space="0" w:color="auto"/>
        <w:left w:val="none" w:sz="0" w:space="0" w:color="auto"/>
        <w:bottom w:val="none" w:sz="0" w:space="0" w:color="auto"/>
        <w:right w:val="none" w:sz="0" w:space="0" w:color="auto"/>
      </w:divBdr>
    </w:div>
    <w:div w:id="297490031">
      <w:bodyDiv w:val="1"/>
      <w:marLeft w:val="0"/>
      <w:marRight w:val="0"/>
      <w:marTop w:val="0"/>
      <w:marBottom w:val="0"/>
      <w:divBdr>
        <w:top w:val="none" w:sz="0" w:space="0" w:color="auto"/>
        <w:left w:val="none" w:sz="0" w:space="0" w:color="auto"/>
        <w:bottom w:val="none" w:sz="0" w:space="0" w:color="auto"/>
        <w:right w:val="none" w:sz="0" w:space="0" w:color="auto"/>
      </w:divBdr>
    </w:div>
    <w:div w:id="312569625">
      <w:bodyDiv w:val="1"/>
      <w:marLeft w:val="0"/>
      <w:marRight w:val="0"/>
      <w:marTop w:val="0"/>
      <w:marBottom w:val="0"/>
      <w:divBdr>
        <w:top w:val="none" w:sz="0" w:space="0" w:color="auto"/>
        <w:left w:val="none" w:sz="0" w:space="0" w:color="auto"/>
        <w:bottom w:val="none" w:sz="0" w:space="0" w:color="auto"/>
        <w:right w:val="none" w:sz="0" w:space="0" w:color="auto"/>
      </w:divBdr>
    </w:div>
    <w:div w:id="331688537">
      <w:bodyDiv w:val="1"/>
      <w:marLeft w:val="0"/>
      <w:marRight w:val="0"/>
      <w:marTop w:val="0"/>
      <w:marBottom w:val="0"/>
      <w:divBdr>
        <w:top w:val="none" w:sz="0" w:space="0" w:color="auto"/>
        <w:left w:val="none" w:sz="0" w:space="0" w:color="auto"/>
        <w:bottom w:val="none" w:sz="0" w:space="0" w:color="auto"/>
        <w:right w:val="none" w:sz="0" w:space="0" w:color="auto"/>
      </w:divBdr>
    </w:div>
    <w:div w:id="360084477">
      <w:bodyDiv w:val="1"/>
      <w:marLeft w:val="0"/>
      <w:marRight w:val="0"/>
      <w:marTop w:val="0"/>
      <w:marBottom w:val="0"/>
      <w:divBdr>
        <w:top w:val="none" w:sz="0" w:space="0" w:color="auto"/>
        <w:left w:val="none" w:sz="0" w:space="0" w:color="auto"/>
        <w:bottom w:val="none" w:sz="0" w:space="0" w:color="auto"/>
        <w:right w:val="none" w:sz="0" w:space="0" w:color="auto"/>
      </w:divBdr>
    </w:div>
    <w:div w:id="399333560">
      <w:bodyDiv w:val="1"/>
      <w:marLeft w:val="0"/>
      <w:marRight w:val="0"/>
      <w:marTop w:val="0"/>
      <w:marBottom w:val="0"/>
      <w:divBdr>
        <w:top w:val="none" w:sz="0" w:space="0" w:color="auto"/>
        <w:left w:val="none" w:sz="0" w:space="0" w:color="auto"/>
        <w:bottom w:val="none" w:sz="0" w:space="0" w:color="auto"/>
        <w:right w:val="none" w:sz="0" w:space="0" w:color="auto"/>
      </w:divBdr>
    </w:div>
    <w:div w:id="411120205">
      <w:bodyDiv w:val="1"/>
      <w:marLeft w:val="0"/>
      <w:marRight w:val="0"/>
      <w:marTop w:val="0"/>
      <w:marBottom w:val="0"/>
      <w:divBdr>
        <w:top w:val="none" w:sz="0" w:space="0" w:color="auto"/>
        <w:left w:val="none" w:sz="0" w:space="0" w:color="auto"/>
        <w:bottom w:val="none" w:sz="0" w:space="0" w:color="auto"/>
        <w:right w:val="none" w:sz="0" w:space="0" w:color="auto"/>
      </w:divBdr>
    </w:div>
    <w:div w:id="425347782">
      <w:bodyDiv w:val="1"/>
      <w:marLeft w:val="0"/>
      <w:marRight w:val="0"/>
      <w:marTop w:val="0"/>
      <w:marBottom w:val="0"/>
      <w:divBdr>
        <w:top w:val="none" w:sz="0" w:space="0" w:color="auto"/>
        <w:left w:val="none" w:sz="0" w:space="0" w:color="auto"/>
        <w:bottom w:val="none" w:sz="0" w:space="0" w:color="auto"/>
        <w:right w:val="none" w:sz="0" w:space="0" w:color="auto"/>
      </w:divBdr>
    </w:div>
    <w:div w:id="457455846">
      <w:bodyDiv w:val="1"/>
      <w:marLeft w:val="0"/>
      <w:marRight w:val="0"/>
      <w:marTop w:val="0"/>
      <w:marBottom w:val="0"/>
      <w:divBdr>
        <w:top w:val="none" w:sz="0" w:space="0" w:color="auto"/>
        <w:left w:val="none" w:sz="0" w:space="0" w:color="auto"/>
        <w:bottom w:val="none" w:sz="0" w:space="0" w:color="auto"/>
        <w:right w:val="none" w:sz="0" w:space="0" w:color="auto"/>
      </w:divBdr>
    </w:div>
    <w:div w:id="485360297">
      <w:bodyDiv w:val="1"/>
      <w:marLeft w:val="0"/>
      <w:marRight w:val="0"/>
      <w:marTop w:val="0"/>
      <w:marBottom w:val="0"/>
      <w:divBdr>
        <w:top w:val="none" w:sz="0" w:space="0" w:color="auto"/>
        <w:left w:val="none" w:sz="0" w:space="0" w:color="auto"/>
        <w:bottom w:val="none" w:sz="0" w:space="0" w:color="auto"/>
        <w:right w:val="none" w:sz="0" w:space="0" w:color="auto"/>
      </w:divBdr>
    </w:div>
    <w:div w:id="488374676">
      <w:bodyDiv w:val="1"/>
      <w:marLeft w:val="0"/>
      <w:marRight w:val="0"/>
      <w:marTop w:val="0"/>
      <w:marBottom w:val="0"/>
      <w:divBdr>
        <w:top w:val="none" w:sz="0" w:space="0" w:color="auto"/>
        <w:left w:val="none" w:sz="0" w:space="0" w:color="auto"/>
        <w:bottom w:val="none" w:sz="0" w:space="0" w:color="auto"/>
        <w:right w:val="none" w:sz="0" w:space="0" w:color="auto"/>
      </w:divBdr>
    </w:div>
    <w:div w:id="507521064">
      <w:bodyDiv w:val="1"/>
      <w:marLeft w:val="0"/>
      <w:marRight w:val="0"/>
      <w:marTop w:val="0"/>
      <w:marBottom w:val="0"/>
      <w:divBdr>
        <w:top w:val="none" w:sz="0" w:space="0" w:color="auto"/>
        <w:left w:val="none" w:sz="0" w:space="0" w:color="auto"/>
        <w:bottom w:val="none" w:sz="0" w:space="0" w:color="auto"/>
        <w:right w:val="none" w:sz="0" w:space="0" w:color="auto"/>
      </w:divBdr>
    </w:div>
    <w:div w:id="527181015">
      <w:bodyDiv w:val="1"/>
      <w:marLeft w:val="0"/>
      <w:marRight w:val="0"/>
      <w:marTop w:val="0"/>
      <w:marBottom w:val="0"/>
      <w:divBdr>
        <w:top w:val="none" w:sz="0" w:space="0" w:color="auto"/>
        <w:left w:val="none" w:sz="0" w:space="0" w:color="auto"/>
        <w:bottom w:val="none" w:sz="0" w:space="0" w:color="auto"/>
        <w:right w:val="none" w:sz="0" w:space="0" w:color="auto"/>
      </w:divBdr>
    </w:div>
    <w:div w:id="532503962">
      <w:bodyDiv w:val="1"/>
      <w:marLeft w:val="0"/>
      <w:marRight w:val="0"/>
      <w:marTop w:val="0"/>
      <w:marBottom w:val="0"/>
      <w:divBdr>
        <w:top w:val="none" w:sz="0" w:space="0" w:color="auto"/>
        <w:left w:val="none" w:sz="0" w:space="0" w:color="auto"/>
        <w:bottom w:val="none" w:sz="0" w:space="0" w:color="auto"/>
        <w:right w:val="none" w:sz="0" w:space="0" w:color="auto"/>
      </w:divBdr>
    </w:div>
    <w:div w:id="540753169">
      <w:bodyDiv w:val="1"/>
      <w:marLeft w:val="0"/>
      <w:marRight w:val="0"/>
      <w:marTop w:val="0"/>
      <w:marBottom w:val="0"/>
      <w:divBdr>
        <w:top w:val="none" w:sz="0" w:space="0" w:color="auto"/>
        <w:left w:val="none" w:sz="0" w:space="0" w:color="auto"/>
        <w:bottom w:val="none" w:sz="0" w:space="0" w:color="auto"/>
        <w:right w:val="none" w:sz="0" w:space="0" w:color="auto"/>
      </w:divBdr>
    </w:div>
    <w:div w:id="557327294">
      <w:bodyDiv w:val="1"/>
      <w:marLeft w:val="0"/>
      <w:marRight w:val="0"/>
      <w:marTop w:val="0"/>
      <w:marBottom w:val="0"/>
      <w:divBdr>
        <w:top w:val="none" w:sz="0" w:space="0" w:color="auto"/>
        <w:left w:val="none" w:sz="0" w:space="0" w:color="auto"/>
        <w:bottom w:val="none" w:sz="0" w:space="0" w:color="auto"/>
        <w:right w:val="none" w:sz="0" w:space="0" w:color="auto"/>
      </w:divBdr>
    </w:div>
    <w:div w:id="559637845">
      <w:bodyDiv w:val="1"/>
      <w:marLeft w:val="0"/>
      <w:marRight w:val="0"/>
      <w:marTop w:val="0"/>
      <w:marBottom w:val="0"/>
      <w:divBdr>
        <w:top w:val="none" w:sz="0" w:space="0" w:color="auto"/>
        <w:left w:val="none" w:sz="0" w:space="0" w:color="auto"/>
        <w:bottom w:val="none" w:sz="0" w:space="0" w:color="auto"/>
        <w:right w:val="none" w:sz="0" w:space="0" w:color="auto"/>
      </w:divBdr>
    </w:div>
    <w:div w:id="567956045">
      <w:bodyDiv w:val="1"/>
      <w:marLeft w:val="0"/>
      <w:marRight w:val="0"/>
      <w:marTop w:val="0"/>
      <w:marBottom w:val="0"/>
      <w:divBdr>
        <w:top w:val="none" w:sz="0" w:space="0" w:color="auto"/>
        <w:left w:val="none" w:sz="0" w:space="0" w:color="auto"/>
        <w:bottom w:val="none" w:sz="0" w:space="0" w:color="auto"/>
        <w:right w:val="none" w:sz="0" w:space="0" w:color="auto"/>
      </w:divBdr>
    </w:div>
    <w:div w:id="649410381">
      <w:bodyDiv w:val="1"/>
      <w:marLeft w:val="0"/>
      <w:marRight w:val="0"/>
      <w:marTop w:val="0"/>
      <w:marBottom w:val="0"/>
      <w:divBdr>
        <w:top w:val="none" w:sz="0" w:space="0" w:color="auto"/>
        <w:left w:val="none" w:sz="0" w:space="0" w:color="auto"/>
        <w:bottom w:val="none" w:sz="0" w:space="0" w:color="auto"/>
        <w:right w:val="none" w:sz="0" w:space="0" w:color="auto"/>
      </w:divBdr>
    </w:div>
    <w:div w:id="654721820">
      <w:bodyDiv w:val="1"/>
      <w:marLeft w:val="0"/>
      <w:marRight w:val="0"/>
      <w:marTop w:val="0"/>
      <w:marBottom w:val="0"/>
      <w:divBdr>
        <w:top w:val="none" w:sz="0" w:space="0" w:color="auto"/>
        <w:left w:val="none" w:sz="0" w:space="0" w:color="auto"/>
        <w:bottom w:val="none" w:sz="0" w:space="0" w:color="auto"/>
        <w:right w:val="none" w:sz="0" w:space="0" w:color="auto"/>
      </w:divBdr>
    </w:div>
    <w:div w:id="657808191">
      <w:bodyDiv w:val="1"/>
      <w:marLeft w:val="0"/>
      <w:marRight w:val="0"/>
      <w:marTop w:val="0"/>
      <w:marBottom w:val="0"/>
      <w:divBdr>
        <w:top w:val="none" w:sz="0" w:space="0" w:color="auto"/>
        <w:left w:val="none" w:sz="0" w:space="0" w:color="auto"/>
        <w:bottom w:val="none" w:sz="0" w:space="0" w:color="auto"/>
        <w:right w:val="none" w:sz="0" w:space="0" w:color="auto"/>
      </w:divBdr>
    </w:div>
    <w:div w:id="669791607">
      <w:bodyDiv w:val="1"/>
      <w:marLeft w:val="0"/>
      <w:marRight w:val="0"/>
      <w:marTop w:val="0"/>
      <w:marBottom w:val="0"/>
      <w:divBdr>
        <w:top w:val="none" w:sz="0" w:space="0" w:color="auto"/>
        <w:left w:val="none" w:sz="0" w:space="0" w:color="auto"/>
        <w:bottom w:val="none" w:sz="0" w:space="0" w:color="auto"/>
        <w:right w:val="none" w:sz="0" w:space="0" w:color="auto"/>
      </w:divBdr>
    </w:div>
    <w:div w:id="684138401">
      <w:bodyDiv w:val="1"/>
      <w:marLeft w:val="0"/>
      <w:marRight w:val="0"/>
      <w:marTop w:val="0"/>
      <w:marBottom w:val="0"/>
      <w:divBdr>
        <w:top w:val="none" w:sz="0" w:space="0" w:color="auto"/>
        <w:left w:val="none" w:sz="0" w:space="0" w:color="auto"/>
        <w:bottom w:val="none" w:sz="0" w:space="0" w:color="auto"/>
        <w:right w:val="none" w:sz="0" w:space="0" w:color="auto"/>
      </w:divBdr>
    </w:div>
    <w:div w:id="690910623">
      <w:bodyDiv w:val="1"/>
      <w:marLeft w:val="0"/>
      <w:marRight w:val="0"/>
      <w:marTop w:val="0"/>
      <w:marBottom w:val="0"/>
      <w:divBdr>
        <w:top w:val="none" w:sz="0" w:space="0" w:color="auto"/>
        <w:left w:val="none" w:sz="0" w:space="0" w:color="auto"/>
        <w:bottom w:val="none" w:sz="0" w:space="0" w:color="auto"/>
        <w:right w:val="none" w:sz="0" w:space="0" w:color="auto"/>
      </w:divBdr>
    </w:div>
    <w:div w:id="703018823">
      <w:bodyDiv w:val="1"/>
      <w:marLeft w:val="0"/>
      <w:marRight w:val="0"/>
      <w:marTop w:val="0"/>
      <w:marBottom w:val="0"/>
      <w:divBdr>
        <w:top w:val="none" w:sz="0" w:space="0" w:color="auto"/>
        <w:left w:val="none" w:sz="0" w:space="0" w:color="auto"/>
        <w:bottom w:val="none" w:sz="0" w:space="0" w:color="auto"/>
        <w:right w:val="none" w:sz="0" w:space="0" w:color="auto"/>
      </w:divBdr>
    </w:div>
    <w:div w:id="710955977">
      <w:bodyDiv w:val="1"/>
      <w:marLeft w:val="0"/>
      <w:marRight w:val="0"/>
      <w:marTop w:val="0"/>
      <w:marBottom w:val="0"/>
      <w:divBdr>
        <w:top w:val="none" w:sz="0" w:space="0" w:color="auto"/>
        <w:left w:val="none" w:sz="0" w:space="0" w:color="auto"/>
        <w:bottom w:val="none" w:sz="0" w:space="0" w:color="auto"/>
        <w:right w:val="none" w:sz="0" w:space="0" w:color="auto"/>
      </w:divBdr>
    </w:div>
    <w:div w:id="724334719">
      <w:bodyDiv w:val="1"/>
      <w:marLeft w:val="0"/>
      <w:marRight w:val="0"/>
      <w:marTop w:val="0"/>
      <w:marBottom w:val="0"/>
      <w:divBdr>
        <w:top w:val="none" w:sz="0" w:space="0" w:color="auto"/>
        <w:left w:val="none" w:sz="0" w:space="0" w:color="auto"/>
        <w:bottom w:val="none" w:sz="0" w:space="0" w:color="auto"/>
        <w:right w:val="none" w:sz="0" w:space="0" w:color="auto"/>
      </w:divBdr>
    </w:div>
    <w:div w:id="745297848">
      <w:bodyDiv w:val="1"/>
      <w:marLeft w:val="0"/>
      <w:marRight w:val="0"/>
      <w:marTop w:val="0"/>
      <w:marBottom w:val="0"/>
      <w:divBdr>
        <w:top w:val="none" w:sz="0" w:space="0" w:color="auto"/>
        <w:left w:val="none" w:sz="0" w:space="0" w:color="auto"/>
        <w:bottom w:val="none" w:sz="0" w:space="0" w:color="auto"/>
        <w:right w:val="none" w:sz="0" w:space="0" w:color="auto"/>
      </w:divBdr>
    </w:div>
    <w:div w:id="750934110">
      <w:bodyDiv w:val="1"/>
      <w:marLeft w:val="0"/>
      <w:marRight w:val="0"/>
      <w:marTop w:val="0"/>
      <w:marBottom w:val="0"/>
      <w:divBdr>
        <w:top w:val="none" w:sz="0" w:space="0" w:color="auto"/>
        <w:left w:val="none" w:sz="0" w:space="0" w:color="auto"/>
        <w:bottom w:val="none" w:sz="0" w:space="0" w:color="auto"/>
        <w:right w:val="none" w:sz="0" w:space="0" w:color="auto"/>
      </w:divBdr>
    </w:div>
    <w:div w:id="763114879">
      <w:bodyDiv w:val="1"/>
      <w:marLeft w:val="0"/>
      <w:marRight w:val="0"/>
      <w:marTop w:val="0"/>
      <w:marBottom w:val="0"/>
      <w:divBdr>
        <w:top w:val="none" w:sz="0" w:space="0" w:color="auto"/>
        <w:left w:val="none" w:sz="0" w:space="0" w:color="auto"/>
        <w:bottom w:val="none" w:sz="0" w:space="0" w:color="auto"/>
        <w:right w:val="none" w:sz="0" w:space="0" w:color="auto"/>
      </w:divBdr>
    </w:div>
    <w:div w:id="769275135">
      <w:bodyDiv w:val="1"/>
      <w:marLeft w:val="0"/>
      <w:marRight w:val="0"/>
      <w:marTop w:val="0"/>
      <w:marBottom w:val="0"/>
      <w:divBdr>
        <w:top w:val="none" w:sz="0" w:space="0" w:color="auto"/>
        <w:left w:val="none" w:sz="0" w:space="0" w:color="auto"/>
        <w:bottom w:val="none" w:sz="0" w:space="0" w:color="auto"/>
        <w:right w:val="none" w:sz="0" w:space="0" w:color="auto"/>
      </w:divBdr>
    </w:div>
    <w:div w:id="774787149">
      <w:bodyDiv w:val="1"/>
      <w:marLeft w:val="0"/>
      <w:marRight w:val="0"/>
      <w:marTop w:val="0"/>
      <w:marBottom w:val="0"/>
      <w:divBdr>
        <w:top w:val="none" w:sz="0" w:space="0" w:color="auto"/>
        <w:left w:val="none" w:sz="0" w:space="0" w:color="auto"/>
        <w:bottom w:val="none" w:sz="0" w:space="0" w:color="auto"/>
        <w:right w:val="none" w:sz="0" w:space="0" w:color="auto"/>
      </w:divBdr>
    </w:div>
    <w:div w:id="779496541">
      <w:bodyDiv w:val="1"/>
      <w:marLeft w:val="0"/>
      <w:marRight w:val="0"/>
      <w:marTop w:val="0"/>
      <w:marBottom w:val="0"/>
      <w:divBdr>
        <w:top w:val="none" w:sz="0" w:space="0" w:color="auto"/>
        <w:left w:val="none" w:sz="0" w:space="0" w:color="auto"/>
        <w:bottom w:val="none" w:sz="0" w:space="0" w:color="auto"/>
        <w:right w:val="none" w:sz="0" w:space="0" w:color="auto"/>
      </w:divBdr>
    </w:div>
    <w:div w:id="782456886">
      <w:bodyDiv w:val="1"/>
      <w:marLeft w:val="0"/>
      <w:marRight w:val="0"/>
      <w:marTop w:val="0"/>
      <w:marBottom w:val="0"/>
      <w:divBdr>
        <w:top w:val="none" w:sz="0" w:space="0" w:color="auto"/>
        <w:left w:val="none" w:sz="0" w:space="0" w:color="auto"/>
        <w:bottom w:val="none" w:sz="0" w:space="0" w:color="auto"/>
        <w:right w:val="none" w:sz="0" w:space="0" w:color="auto"/>
      </w:divBdr>
    </w:div>
    <w:div w:id="810097390">
      <w:bodyDiv w:val="1"/>
      <w:marLeft w:val="0"/>
      <w:marRight w:val="0"/>
      <w:marTop w:val="0"/>
      <w:marBottom w:val="0"/>
      <w:divBdr>
        <w:top w:val="none" w:sz="0" w:space="0" w:color="auto"/>
        <w:left w:val="none" w:sz="0" w:space="0" w:color="auto"/>
        <w:bottom w:val="none" w:sz="0" w:space="0" w:color="auto"/>
        <w:right w:val="none" w:sz="0" w:space="0" w:color="auto"/>
      </w:divBdr>
    </w:div>
    <w:div w:id="840581661">
      <w:bodyDiv w:val="1"/>
      <w:marLeft w:val="0"/>
      <w:marRight w:val="0"/>
      <w:marTop w:val="0"/>
      <w:marBottom w:val="0"/>
      <w:divBdr>
        <w:top w:val="none" w:sz="0" w:space="0" w:color="auto"/>
        <w:left w:val="none" w:sz="0" w:space="0" w:color="auto"/>
        <w:bottom w:val="none" w:sz="0" w:space="0" w:color="auto"/>
        <w:right w:val="none" w:sz="0" w:space="0" w:color="auto"/>
      </w:divBdr>
    </w:div>
    <w:div w:id="847644780">
      <w:bodyDiv w:val="1"/>
      <w:marLeft w:val="0"/>
      <w:marRight w:val="0"/>
      <w:marTop w:val="0"/>
      <w:marBottom w:val="0"/>
      <w:divBdr>
        <w:top w:val="none" w:sz="0" w:space="0" w:color="auto"/>
        <w:left w:val="none" w:sz="0" w:space="0" w:color="auto"/>
        <w:bottom w:val="none" w:sz="0" w:space="0" w:color="auto"/>
        <w:right w:val="none" w:sz="0" w:space="0" w:color="auto"/>
      </w:divBdr>
    </w:div>
    <w:div w:id="853225551">
      <w:bodyDiv w:val="1"/>
      <w:marLeft w:val="0"/>
      <w:marRight w:val="0"/>
      <w:marTop w:val="0"/>
      <w:marBottom w:val="0"/>
      <w:divBdr>
        <w:top w:val="none" w:sz="0" w:space="0" w:color="auto"/>
        <w:left w:val="none" w:sz="0" w:space="0" w:color="auto"/>
        <w:bottom w:val="none" w:sz="0" w:space="0" w:color="auto"/>
        <w:right w:val="none" w:sz="0" w:space="0" w:color="auto"/>
      </w:divBdr>
    </w:div>
    <w:div w:id="864101709">
      <w:bodyDiv w:val="1"/>
      <w:marLeft w:val="0"/>
      <w:marRight w:val="0"/>
      <w:marTop w:val="0"/>
      <w:marBottom w:val="0"/>
      <w:divBdr>
        <w:top w:val="none" w:sz="0" w:space="0" w:color="auto"/>
        <w:left w:val="none" w:sz="0" w:space="0" w:color="auto"/>
        <w:bottom w:val="none" w:sz="0" w:space="0" w:color="auto"/>
        <w:right w:val="none" w:sz="0" w:space="0" w:color="auto"/>
      </w:divBdr>
    </w:div>
    <w:div w:id="881022145">
      <w:bodyDiv w:val="1"/>
      <w:marLeft w:val="0"/>
      <w:marRight w:val="0"/>
      <w:marTop w:val="0"/>
      <w:marBottom w:val="0"/>
      <w:divBdr>
        <w:top w:val="none" w:sz="0" w:space="0" w:color="auto"/>
        <w:left w:val="none" w:sz="0" w:space="0" w:color="auto"/>
        <w:bottom w:val="none" w:sz="0" w:space="0" w:color="auto"/>
        <w:right w:val="none" w:sz="0" w:space="0" w:color="auto"/>
      </w:divBdr>
    </w:div>
    <w:div w:id="886530758">
      <w:bodyDiv w:val="1"/>
      <w:marLeft w:val="0"/>
      <w:marRight w:val="0"/>
      <w:marTop w:val="0"/>
      <w:marBottom w:val="0"/>
      <w:divBdr>
        <w:top w:val="none" w:sz="0" w:space="0" w:color="auto"/>
        <w:left w:val="none" w:sz="0" w:space="0" w:color="auto"/>
        <w:bottom w:val="none" w:sz="0" w:space="0" w:color="auto"/>
        <w:right w:val="none" w:sz="0" w:space="0" w:color="auto"/>
      </w:divBdr>
    </w:div>
    <w:div w:id="887765096">
      <w:bodyDiv w:val="1"/>
      <w:marLeft w:val="0"/>
      <w:marRight w:val="0"/>
      <w:marTop w:val="0"/>
      <w:marBottom w:val="0"/>
      <w:divBdr>
        <w:top w:val="none" w:sz="0" w:space="0" w:color="auto"/>
        <w:left w:val="none" w:sz="0" w:space="0" w:color="auto"/>
        <w:bottom w:val="none" w:sz="0" w:space="0" w:color="auto"/>
        <w:right w:val="none" w:sz="0" w:space="0" w:color="auto"/>
      </w:divBdr>
    </w:div>
    <w:div w:id="920482102">
      <w:bodyDiv w:val="1"/>
      <w:marLeft w:val="0"/>
      <w:marRight w:val="0"/>
      <w:marTop w:val="0"/>
      <w:marBottom w:val="0"/>
      <w:divBdr>
        <w:top w:val="none" w:sz="0" w:space="0" w:color="auto"/>
        <w:left w:val="none" w:sz="0" w:space="0" w:color="auto"/>
        <w:bottom w:val="none" w:sz="0" w:space="0" w:color="auto"/>
        <w:right w:val="none" w:sz="0" w:space="0" w:color="auto"/>
      </w:divBdr>
    </w:div>
    <w:div w:id="963538884">
      <w:bodyDiv w:val="1"/>
      <w:marLeft w:val="0"/>
      <w:marRight w:val="0"/>
      <w:marTop w:val="0"/>
      <w:marBottom w:val="0"/>
      <w:divBdr>
        <w:top w:val="none" w:sz="0" w:space="0" w:color="auto"/>
        <w:left w:val="none" w:sz="0" w:space="0" w:color="auto"/>
        <w:bottom w:val="none" w:sz="0" w:space="0" w:color="auto"/>
        <w:right w:val="none" w:sz="0" w:space="0" w:color="auto"/>
      </w:divBdr>
    </w:div>
    <w:div w:id="965619600">
      <w:bodyDiv w:val="1"/>
      <w:marLeft w:val="0"/>
      <w:marRight w:val="0"/>
      <w:marTop w:val="0"/>
      <w:marBottom w:val="0"/>
      <w:divBdr>
        <w:top w:val="none" w:sz="0" w:space="0" w:color="auto"/>
        <w:left w:val="none" w:sz="0" w:space="0" w:color="auto"/>
        <w:bottom w:val="none" w:sz="0" w:space="0" w:color="auto"/>
        <w:right w:val="none" w:sz="0" w:space="0" w:color="auto"/>
      </w:divBdr>
    </w:div>
    <w:div w:id="973557608">
      <w:bodyDiv w:val="1"/>
      <w:marLeft w:val="0"/>
      <w:marRight w:val="0"/>
      <w:marTop w:val="0"/>
      <w:marBottom w:val="0"/>
      <w:divBdr>
        <w:top w:val="none" w:sz="0" w:space="0" w:color="auto"/>
        <w:left w:val="none" w:sz="0" w:space="0" w:color="auto"/>
        <w:bottom w:val="none" w:sz="0" w:space="0" w:color="auto"/>
        <w:right w:val="none" w:sz="0" w:space="0" w:color="auto"/>
      </w:divBdr>
    </w:div>
    <w:div w:id="984965069">
      <w:bodyDiv w:val="1"/>
      <w:marLeft w:val="0"/>
      <w:marRight w:val="0"/>
      <w:marTop w:val="0"/>
      <w:marBottom w:val="0"/>
      <w:divBdr>
        <w:top w:val="none" w:sz="0" w:space="0" w:color="auto"/>
        <w:left w:val="none" w:sz="0" w:space="0" w:color="auto"/>
        <w:bottom w:val="none" w:sz="0" w:space="0" w:color="auto"/>
        <w:right w:val="none" w:sz="0" w:space="0" w:color="auto"/>
      </w:divBdr>
    </w:div>
    <w:div w:id="986201530">
      <w:bodyDiv w:val="1"/>
      <w:marLeft w:val="0"/>
      <w:marRight w:val="0"/>
      <w:marTop w:val="0"/>
      <w:marBottom w:val="0"/>
      <w:divBdr>
        <w:top w:val="none" w:sz="0" w:space="0" w:color="auto"/>
        <w:left w:val="none" w:sz="0" w:space="0" w:color="auto"/>
        <w:bottom w:val="none" w:sz="0" w:space="0" w:color="auto"/>
        <w:right w:val="none" w:sz="0" w:space="0" w:color="auto"/>
      </w:divBdr>
    </w:div>
    <w:div w:id="1044526349">
      <w:bodyDiv w:val="1"/>
      <w:marLeft w:val="0"/>
      <w:marRight w:val="0"/>
      <w:marTop w:val="0"/>
      <w:marBottom w:val="0"/>
      <w:divBdr>
        <w:top w:val="none" w:sz="0" w:space="0" w:color="auto"/>
        <w:left w:val="none" w:sz="0" w:space="0" w:color="auto"/>
        <w:bottom w:val="none" w:sz="0" w:space="0" w:color="auto"/>
        <w:right w:val="none" w:sz="0" w:space="0" w:color="auto"/>
      </w:divBdr>
    </w:div>
    <w:div w:id="1066339969">
      <w:bodyDiv w:val="1"/>
      <w:marLeft w:val="0"/>
      <w:marRight w:val="0"/>
      <w:marTop w:val="0"/>
      <w:marBottom w:val="0"/>
      <w:divBdr>
        <w:top w:val="none" w:sz="0" w:space="0" w:color="auto"/>
        <w:left w:val="none" w:sz="0" w:space="0" w:color="auto"/>
        <w:bottom w:val="none" w:sz="0" w:space="0" w:color="auto"/>
        <w:right w:val="none" w:sz="0" w:space="0" w:color="auto"/>
      </w:divBdr>
    </w:div>
    <w:div w:id="1067725858">
      <w:bodyDiv w:val="1"/>
      <w:marLeft w:val="0"/>
      <w:marRight w:val="0"/>
      <w:marTop w:val="0"/>
      <w:marBottom w:val="0"/>
      <w:divBdr>
        <w:top w:val="none" w:sz="0" w:space="0" w:color="auto"/>
        <w:left w:val="none" w:sz="0" w:space="0" w:color="auto"/>
        <w:bottom w:val="none" w:sz="0" w:space="0" w:color="auto"/>
        <w:right w:val="none" w:sz="0" w:space="0" w:color="auto"/>
      </w:divBdr>
    </w:div>
    <w:div w:id="1086852386">
      <w:bodyDiv w:val="1"/>
      <w:marLeft w:val="0"/>
      <w:marRight w:val="0"/>
      <w:marTop w:val="0"/>
      <w:marBottom w:val="0"/>
      <w:divBdr>
        <w:top w:val="none" w:sz="0" w:space="0" w:color="auto"/>
        <w:left w:val="none" w:sz="0" w:space="0" w:color="auto"/>
        <w:bottom w:val="none" w:sz="0" w:space="0" w:color="auto"/>
        <w:right w:val="none" w:sz="0" w:space="0" w:color="auto"/>
      </w:divBdr>
    </w:div>
    <w:div w:id="1087532376">
      <w:bodyDiv w:val="1"/>
      <w:marLeft w:val="0"/>
      <w:marRight w:val="0"/>
      <w:marTop w:val="0"/>
      <w:marBottom w:val="0"/>
      <w:divBdr>
        <w:top w:val="none" w:sz="0" w:space="0" w:color="auto"/>
        <w:left w:val="none" w:sz="0" w:space="0" w:color="auto"/>
        <w:bottom w:val="none" w:sz="0" w:space="0" w:color="auto"/>
        <w:right w:val="none" w:sz="0" w:space="0" w:color="auto"/>
      </w:divBdr>
    </w:div>
    <w:div w:id="1141506190">
      <w:bodyDiv w:val="1"/>
      <w:marLeft w:val="0"/>
      <w:marRight w:val="0"/>
      <w:marTop w:val="0"/>
      <w:marBottom w:val="0"/>
      <w:divBdr>
        <w:top w:val="none" w:sz="0" w:space="0" w:color="auto"/>
        <w:left w:val="none" w:sz="0" w:space="0" w:color="auto"/>
        <w:bottom w:val="none" w:sz="0" w:space="0" w:color="auto"/>
        <w:right w:val="none" w:sz="0" w:space="0" w:color="auto"/>
      </w:divBdr>
    </w:div>
    <w:div w:id="1144739236">
      <w:bodyDiv w:val="1"/>
      <w:marLeft w:val="0"/>
      <w:marRight w:val="0"/>
      <w:marTop w:val="0"/>
      <w:marBottom w:val="0"/>
      <w:divBdr>
        <w:top w:val="none" w:sz="0" w:space="0" w:color="auto"/>
        <w:left w:val="none" w:sz="0" w:space="0" w:color="auto"/>
        <w:bottom w:val="none" w:sz="0" w:space="0" w:color="auto"/>
        <w:right w:val="none" w:sz="0" w:space="0" w:color="auto"/>
      </w:divBdr>
    </w:div>
    <w:div w:id="1148740450">
      <w:bodyDiv w:val="1"/>
      <w:marLeft w:val="0"/>
      <w:marRight w:val="0"/>
      <w:marTop w:val="0"/>
      <w:marBottom w:val="0"/>
      <w:divBdr>
        <w:top w:val="none" w:sz="0" w:space="0" w:color="auto"/>
        <w:left w:val="none" w:sz="0" w:space="0" w:color="auto"/>
        <w:bottom w:val="none" w:sz="0" w:space="0" w:color="auto"/>
        <w:right w:val="none" w:sz="0" w:space="0" w:color="auto"/>
      </w:divBdr>
    </w:div>
    <w:div w:id="1156455660">
      <w:bodyDiv w:val="1"/>
      <w:marLeft w:val="0"/>
      <w:marRight w:val="0"/>
      <w:marTop w:val="0"/>
      <w:marBottom w:val="0"/>
      <w:divBdr>
        <w:top w:val="none" w:sz="0" w:space="0" w:color="auto"/>
        <w:left w:val="none" w:sz="0" w:space="0" w:color="auto"/>
        <w:bottom w:val="none" w:sz="0" w:space="0" w:color="auto"/>
        <w:right w:val="none" w:sz="0" w:space="0" w:color="auto"/>
      </w:divBdr>
    </w:div>
    <w:div w:id="1156843613">
      <w:bodyDiv w:val="1"/>
      <w:marLeft w:val="0"/>
      <w:marRight w:val="0"/>
      <w:marTop w:val="0"/>
      <w:marBottom w:val="0"/>
      <w:divBdr>
        <w:top w:val="none" w:sz="0" w:space="0" w:color="auto"/>
        <w:left w:val="none" w:sz="0" w:space="0" w:color="auto"/>
        <w:bottom w:val="none" w:sz="0" w:space="0" w:color="auto"/>
        <w:right w:val="none" w:sz="0" w:space="0" w:color="auto"/>
      </w:divBdr>
    </w:div>
    <w:div w:id="1166095393">
      <w:bodyDiv w:val="1"/>
      <w:marLeft w:val="0"/>
      <w:marRight w:val="0"/>
      <w:marTop w:val="0"/>
      <w:marBottom w:val="0"/>
      <w:divBdr>
        <w:top w:val="none" w:sz="0" w:space="0" w:color="auto"/>
        <w:left w:val="none" w:sz="0" w:space="0" w:color="auto"/>
        <w:bottom w:val="none" w:sz="0" w:space="0" w:color="auto"/>
        <w:right w:val="none" w:sz="0" w:space="0" w:color="auto"/>
      </w:divBdr>
    </w:div>
    <w:div w:id="1171292063">
      <w:bodyDiv w:val="1"/>
      <w:marLeft w:val="0"/>
      <w:marRight w:val="0"/>
      <w:marTop w:val="0"/>
      <w:marBottom w:val="0"/>
      <w:divBdr>
        <w:top w:val="none" w:sz="0" w:space="0" w:color="auto"/>
        <w:left w:val="none" w:sz="0" w:space="0" w:color="auto"/>
        <w:bottom w:val="none" w:sz="0" w:space="0" w:color="auto"/>
        <w:right w:val="none" w:sz="0" w:space="0" w:color="auto"/>
      </w:divBdr>
    </w:div>
    <w:div w:id="1178542166">
      <w:bodyDiv w:val="1"/>
      <w:marLeft w:val="0"/>
      <w:marRight w:val="0"/>
      <w:marTop w:val="0"/>
      <w:marBottom w:val="0"/>
      <w:divBdr>
        <w:top w:val="none" w:sz="0" w:space="0" w:color="auto"/>
        <w:left w:val="none" w:sz="0" w:space="0" w:color="auto"/>
        <w:bottom w:val="none" w:sz="0" w:space="0" w:color="auto"/>
        <w:right w:val="none" w:sz="0" w:space="0" w:color="auto"/>
      </w:divBdr>
    </w:div>
    <w:div w:id="1219973508">
      <w:bodyDiv w:val="1"/>
      <w:marLeft w:val="0"/>
      <w:marRight w:val="0"/>
      <w:marTop w:val="0"/>
      <w:marBottom w:val="0"/>
      <w:divBdr>
        <w:top w:val="none" w:sz="0" w:space="0" w:color="auto"/>
        <w:left w:val="none" w:sz="0" w:space="0" w:color="auto"/>
        <w:bottom w:val="none" w:sz="0" w:space="0" w:color="auto"/>
        <w:right w:val="none" w:sz="0" w:space="0" w:color="auto"/>
      </w:divBdr>
    </w:div>
    <w:div w:id="1241136214">
      <w:bodyDiv w:val="1"/>
      <w:marLeft w:val="0"/>
      <w:marRight w:val="0"/>
      <w:marTop w:val="0"/>
      <w:marBottom w:val="0"/>
      <w:divBdr>
        <w:top w:val="none" w:sz="0" w:space="0" w:color="auto"/>
        <w:left w:val="none" w:sz="0" w:space="0" w:color="auto"/>
        <w:bottom w:val="none" w:sz="0" w:space="0" w:color="auto"/>
        <w:right w:val="none" w:sz="0" w:space="0" w:color="auto"/>
      </w:divBdr>
    </w:div>
    <w:div w:id="1262953700">
      <w:bodyDiv w:val="1"/>
      <w:marLeft w:val="0"/>
      <w:marRight w:val="0"/>
      <w:marTop w:val="0"/>
      <w:marBottom w:val="0"/>
      <w:divBdr>
        <w:top w:val="none" w:sz="0" w:space="0" w:color="auto"/>
        <w:left w:val="none" w:sz="0" w:space="0" w:color="auto"/>
        <w:bottom w:val="none" w:sz="0" w:space="0" w:color="auto"/>
        <w:right w:val="none" w:sz="0" w:space="0" w:color="auto"/>
      </w:divBdr>
    </w:div>
    <w:div w:id="1274022538">
      <w:bodyDiv w:val="1"/>
      <w:marLeft w:val="0"/>
      <w:marRight w:val="0"/>
      <w:marTop w:val="0"/>
      <w:marBottom w:val="0"/>
      <w:divBdr>
        <w:top w:val="none" w:sz="0" w:space="0" w:color="auto"/>
        <w:left w:val="none" w:sz="0" w:space="0" w:color="auto"/>
        <w:bottom w:val="none" w:sz="0" w:space="0" w:color="auto"/>
        <w:right w:val="none" w:sz="0" w:space="0" w:color="auto"/>
      </w:divBdr>
      <w:divsChild>
        <w:div w:id="1227375502">
          <w:marLeft w:val="0"/>
          <w:marRight w:val="0"/>
          <w:marTop w:val="0"/>
          <w:marBottom w:val="0"/>
          <w:divBdr>
            <w:top w:val="none" w:sz="0" w:space="0" w:color="auto"/>
            <w:left w:val="none" w:sz="0" w:space="0" w:color="auto"/>
            <w:bottom w:val="none" w:sz="0" w:space="0" w:color="auto"/>
            <w:right w:val="none" w:sz="0" w:space="0" w:color="auto"/>
          </w:divBdr>
        </w:div>
      </w:divsChild>
    </w:div>
    <w:div w:id="1292785958">
      <w:bodyDiv w:val="1"/>
      <w:marLeft w:val="0"/>
      <w:marRight w:val="0"/>
      <w:marTop w:val="0"/>
      <w:marBottom w:val="0"/>
      <w:divBdr>
        <w:top w:val="none" w:sz="0" w:space="0" w:color="auto"/>
        <w:left w:val="none" w:sz="0" w:space="0" w:color="auto"/>
        <w:bottom w:val="none" w:sz="0" w:space="0" w:color="auto"/>
        <w:right w:val="none" w:sz="0" w:space="0" w:color="auto"/>
      </w:divBdr>
    </w:div>
    <w:div w:id="1303002054">
      <w:bodyDiv w:val="1"/>
      <w:marLeft w:val="0"/>
      <w:marRight w:val="0"/>
      <w:marTop w:val="0"/>
      <w:marBottom w:val="0"/>
      <w:divBdr>
        <w:top w:val="none" w:sz="0" w:space="0" w:color="auto"/>
        <w:left w:val="none" w:sz="0" w:space="0" w:color="auto"/>
        <w:bottom w:val="none" w:sz="0" w:space="0" w:color="auto"/>
        <w:right w:val="none" w:sz="0" w:space="0" w:color="auto"/>
      </w:divBdr>
    </w:div>
    <w:div w:id="1303149589">
      <w:bodyDiv w:val="1"/>
      <w:marLeft w:val="0"/>
      <w:marRight w:val="0"/>
      <w:marTop w:val="0"/>
      <w:marBottom w:val="0"/>
      <w:divBdr>
        <w:top w:val="none" w:sz="0" w:space="0" w:color="auto"/>
        <w:left w:val="none" w:sz="0" w:space="0" w:color="auto"/>
        <w:bottom w:val="none" w:sz="0" w:space="0" w:color="auto"/>
        <w:right w:val="none" w:sz="0" w:space="0" w:color="auto"/>
      </w:divBdr>
    </w:div>
    <w:div w:id="1344160505">
      <w:bodyDiv w:val="1"/>
      <w:marLeft w:val="0"/>
      <w:marRight w:val="0"/>
      <w:marTop w:val="0"/>
      <w:marBottom w:val="0"/>
      <w:divBdr>
        <w:top w:val="none" w:sz="0" w:space="0" w:color="auto"/>
        <w:left w:val="none" w:sz="0" w:space="0" w:color="auto"/>
        <w:bottom w:val="none" w:sz="0" w:space="0" w:color="auto"/>
        <w:right w:val="none" w:sz="0" w:space="0" w:color="auto"/>
      </w:divBdr>
    </w:div>
    <w:div w:id="1371959376">
      <w:bodyDiv w:val="1"/>
      <w:marLeft w:val="0"/>
      <w:marRight w:val="0"/>
      <w:marTop w:val="0"/>
      <w:marBottom w:val="0"/>
      <w:divBdr>
        <w:top w:val="none" w:sz="0" w:space="0" w:color="auto"/>
        <w:left w:val="none" w:sz="0" w:space="0" w:color="auto"/>
        <w:bottom w:val="none" w:sz="0" w:space="0" w:color="auto"/>
        <w:right w:val="none" w:sz="0" w:space="0" w:color="auto"/>
      </w:divBdr>
    </w:div>
    <w:div w:id="1390104824">
      <w:bodyDiv w:val="1"/>
      <w:marLeft w:val="0"/>
      <w:marRight w:val="0"/>
      <w:marTop w:val="0"/>
      <w:marBottom w:val="0"/>
      <w:divBdr>
        <w:top w:val="none" w:sz="0" w:space="0" w:color="auto"/>
        <w:left w:val="none" w:sz="0" w:space="0" w:color="auto"/>
        <w:bottom w:val="none" w:sz="0" w:space="0" w:color="auto"/>
        <w:right w:val="none" w:sz="0" w:space="0" w:color="auto"/>
      </w:divBdr>
    </w:div>
    <w:div w:id="1396009995">
      <w:bodyDiv w:val="1"/>
      <w:marLeft w:val="0"/>
      <w:marRight w:val="0"/>
      <w:marTop w:val="0"/>
      <w:marBottom w:val="0"/>
      <w:divBdr>
        <w:top w:val="none" w:sz="0" w:space="0" w:color="auto"/>
        <w:left w:val="none" w:sz="0" w:space="0" w:color="auto"/>
        <w:bottom w:val="none" w:sz="0" w:space="0" w:color="auto"/>
        <w:right w:val="none" w:sz="0" w:space="0" w:color="auto"/>
      </w:divBdr>
    </w:div>
    <w:div w:id="1414939113">
      <w:bodyDiv w:val="1"/>
      <w:marLeft w:val="0"/>
      <w:marRight w:val="0"/>
      <w:marTop w:val="0"/>
      <w:marBottom w:val="0"/>
      <w:divBdr>
        <w:top w:val="none" w:sz="0" w:space="0" w:color="auto"/>
        <w:left w:val="none" w:sz="0" w:space="0" w:color="auto"/>
        <w:bottom w:val="none" w:sz="0" w:space="0" w:color="auto"/>
        <w:right w:val="none" w:sz="0" w:space="0" w:color="auto"/>
      </w:divBdr>
    </w:div>
    <w:div w:id="1421565811">
      <w:bodyDiv w:val="1"/>
      <w:marLeft w:val="0"/>
      <w:marRight w:val="0"/>
      <w:marTop w:val="0"/>
      <w:marBottom w:val="0"/>
      <w:divBdr>
        <w:top w:val="none" w:sz="0" w:space="0" w:color="auto"/>
        <w:left w:val="none" w:sz="0" w:space="0" w:color="auto"/>
        <w:bottom w:val="none" w:sz="0" w:space="0" w:color="auto"/>
        <w:right w:val="none" w:sz="0" w:space="0" w:color="auto"/>
      </w:divBdr>
    </w:div>
    <w:div w:id="1432437875">
      <w:bodyDiv w:val="1"/>
      <w:marLeft w:val="0"/>
      <w:marRight w:val="0"/>
      <w:marTop w:val="0"/>
      <w:marBottom w:val="0"/>
      <w:divBdr>
        <w:top w:val="none" w:sz="0" w:space="0" w:color="auto"/>
        <w:left w:val="none" w:sz="0" w:space="0" w:color="auto"/>
        <w:bottom w:val="none" w:sz="0" w:space="0" w:color="auto"/>
        <w:right w:val="none" w:sz="0" w:space="0" w:color="auto"/>
      </w:divBdr>
    </w:div>
    <w:div w:id="1447313092">
      <w:bodyDiv w:val="1"/>
      <w:marLeft w:val="0"/>
      <w:marRight w:val="0"/>
      <w:marTop w:val="0"/>
      <w:marBottom w:val="0"/>
      <w:divBdr>
        <w:top w:val="none" w:sz="0" w:space="0" w:color="auto"/>
        <w:left w:val="none" w:sz="0" w:space="0" w:color="auto"/>
        <w:bottom w:val="none" w:sz="0" w:space="0" w:color="auto"/>
        <w:right w:val="none" w:sz="0" w:space="0" w:color="auto"/>
      </w:divBdr>
    </w:div>
    <w:div w:id="1512842021">
      <w:bodyDiv w:val="1"/>
      <w:marLeft w:val="0"/>
      <w:marRight w:val="0"/>
      <w:marTop w:val="0"/>
      <w:marBottom w:val="0"/>
      <w:divBdr>
        <w:top w:val="none" w:sz="0" w:space="0" w:color="auto"/>
        <w:left w:val="none" w:sz="0" w:space="0" w:color="auto"/>
        <w:bottom w:val="none" w:sz="0" w:space="0" w:color="auto"/>
        <w:right w:val="none" w:sz="0" w:space="0" w:color="auto"/>
      </w:divBdr>
    </w:div>
    <w:div w:id="1520388890">
      <w:bodyDiv w:val="1"/>
      <w:marLeft w:val="0"/>
      <w:marRight w:val="0"/>
      <w:marTop w:val="0"/>
      <w:marBottom w:val="0"/>
      <w:divBdr>
        <w:top w:val="none" w:sz="0" w:space="0" w:color="auto"/>
        <w:left w:val="none" w:sz="0" w:space="0" w:color="auto"/>
        <w:bottom w:val="none" w:sz="0" w:space="0" w:color="auto"/>
        <w:right w:val="none" w:sz="0" w:space="0" w:color="auto"/>
      </w:divBdr>
    </w:div>
    <w:div w:id="1524854544">
      <w:bodyDiv w:val="1"/>
      <w:marLeft w:val="0"/>
      <w:marRight w:val="0"/>
      <w:marTop w:val="0"/>
      <w:marBottom w:val="0"/>
      <w:divBdr>
        <w:top w:val="none" w:sz="0" w:space="0" w:color="auto"/>
        <w:left w:val="none" w:sz="0" w:space="0" w:color="auto"/>
        <w:bottom w:val="none" w:sz="0" w:space="0" w:color="auto"/>
        <w:right w:val="none" w:sz="0" w:space="0" w:color="auto"/>
      </w:divBdr>
    </w:div>
    <w:div w:id="1533612268">
      <w:bodyDiv w:val="1"/>
      <w:marLeft w:val="0"/>
      <w:marRight w:val="0"/>
      <w:marTop w:val="0"/>
      <w:marBottom w:val="0"/>
      <w:divBdr>
        <w:top w:val="none" w:sz="0" w:space="0" w:color="auto"/>
        <w:left w:val="none" w:sz="0" w:space="0" w:color="auto"/>
        <w:bottom w:val="none" w:sz="0" w:space="0" w:color="auto"/>
        <w:right w:val="none" w:sz="0" w:space="0" w:color="auto"/>
      </w:divBdr>
    </w:div>
    <w:div w:id="1558972800">
      <w:bodyDiv w:val="1"/>
      <w:marLeft w:val="0"/>
      <w:marRight w:val="0"/>
      <w:marTop w:val="0"/>
      <w:marBottom w:val="0"/>
      <w:divBdr>
        <w:top w:val="none" w:sz="0" w:space="0" w:color="auto"/>
        <w:left w:val="none" w:sz="0" w:space="0" w:color="auto"/>
        <w:bottom w:val="none" w:sz="0" w:space="0" w:color="auto"/>
        <w:right w:val="none" w:sz="0" w:space="0" w:color="auto"/>
      </w:divBdr>
    </w:div>
    <w:div w:id="1566330439">
      <w:bodyDiv w:val="1"/>
      <w:marLeft w:val="0"/>
      <w:marRight w:val="0"/>
      <w:marTop w:val="0"/>
      <w:marBottom w:val="0"/>
      <w:divBdr>
        <w:top w:val="none" w:sz="0" w:space="0" w:color="auto"/>
        <w:left w:val="none" w:sz="0" w:space="0" w:color="auto"/>
        <w:bottom w:val="none" w:sz="0" w:space="0" w:color="auto"/>
        <w:right w:val="none" w:sz="0" w:space="0" w:color="auto"/>
      </w:divBdr>
    </w:div>
    <w:div w:id="1568765573">
      <w:bodyDiv w:val="1"/>
      <w:marLeft w:val="0"/>
      <w:marRight w:val="0"/>
      <w:marTop w:val="0"/>
      <w:marBottom w:val="0"/>
      <w:divBdr>
        <w:top w:val="none" w:sz="0" w:space="0" w:color="auto"/>
        <w:left w:val="none" w:sz="0" w:space="0" w:color="auto"/>
        <w:bottom w:val="none" w:sz="0" w:space="0" w:color="auto"/>
        <w:right w:val="none" w:sz="0" w:space="0" w:color="auto"/>
      </w:divBdr>
    </w:div>
    <w:div w:id="1601067224">
      <w:bodyDiv w:val="1"/>
      <w:marLeft w:val="0"/>
      <w:marRight w:val="0"/>
      <w:marTop w:val="0"/>
      <w:marBottom w:val="0"/>
      <w:divBdr>
        <w:top w:val="none" w:sz="0" w:space="0" w:color="auto"/>
        <w:left w:val="none" w:sz="0" w:space="0" w:color="auto"/>
        <w:bottom w:val="none" w:sz="0" w:space="0" w:color="auto"/>
        <w:right w:val="none" w:sz="0" w:space="0" w:color="auto"/>
      </w:divBdr>
    </w:div>
    <w:div w:id="1606499664">
      <w:bodyDiv w:val="1"/>
      <w:marLeft w:val="0"/>
      <w:marRight w:val="0"/>
      <w:marTop w:val="0"/>
      <w:marBottom w:val="0"/>
      <w:divBdr>
        <w:top w:val="none" w:sz="0" w:space="0" w:color="auto"/>
        <w:left w:val="none" w:sz="0" w:space="0" w:color="auto"/>
        <w:bottom w:val="none" w:sz="0" w:space="0" w:color="auto"/>
        <w:right w:val="none" w:sz="0" w:space="0" w:color="auto"/>
      </w:divBdr>
    </w:div>
    <w:div w:id="1622417816">
      <w:bodyDiv w:val="1"/>
      <w:marLeft w:val="0"/>
      <w:marRight w:val="0"/>
      <w:marTop w:val="0"/>
      <w:marBottom w:val="0"/>
      <w:divBdr>
        <w:top w:val="none" w:sz="0" w:space="0" w:color="auto"/>
        <w:left w:val="none" w:sz="0" w:space="0" w:color="auto"/>
        <w:bottom w:val="none" w:sz="0" w:space="0" w:color="auto"/>
        <w:right w:val="none" w:sz="0" w:space="0" w:color="auto"/>
      </w:divBdr>
    </w:div>
    <w:div w:id="1637947743">
      <w:bodyDiv w:val="1"/>
      <w:marLeft w:val="0"/>
      <w:marRight w:val="0"/>
      <w:marTop w:val="0"/>
      <w:marBottom w:val="0"/>
      <w:divBdr>
        <w:top w:val="none" w:sz="0" w:space="0" w:color="auto"/>
        <w:left w:val="none" w:sz="0" w:space="0" w:color="auto"/>
        <w:bottom w:val="none" w:sz="0" w:space="0" w:color="auto"/>
        <w:right w:val="none" w:sz="0" w:space="0" w:color="auto"/>
      </w:divBdr>
    </w:div>
    <w:div w:id="1689059559">
      <w:bodyDiv w:val="1"/>
      <w:marLeft w:val="0"/>
      <w:marRight w:val="0"/>
      <w:marTop w:val="0"/>
      <w:marBottom w:val="0"/>
      <w:divBdr>
        <w:top w:val="none" w:sz="0" w:space="0" w:color="auto"/>
        <w:left w:val="none" w:sz="0" w:space="0" w:color="auto"/>
        <w:bottom w:val="none" w:sz="0" w:space="0" w:color="auto"/>
        <w:right w:val="none" w:sz="0" w:space="0" w:color="auto"/>
      </w:divBdr>
    </w:div>
    <w:div w:id="1702705005">
      <w:bodyDiv w:val="1"/>
      <w:marLeft w:val="0"/>
      <w:marRight w:val="0"/>
      <w:marTop w:val="0"/>
      <w:marBottom w:val="0"/>
      <w:divBdr>
        <w:top w:val="none" w:sz="0" w:space="0" w:color="auto"/>
        <w:left w:val="none" w:sz="0" w:space="0" w:color="auto"/>
        <w:bottom w:val="none" w:sz="0" w:space="0" w:color="auto"/>
        <w:right w:val="none" w:sz="0" w:space="0" w:color="auto"/>
      </w:divBdr>
    </w:div>
    <w:div w:id="1706177869">
      <w:bodyDiv w:val="1"/>
      <w:marLeft w:val="0"/>
      <w:marRight w:val="0"/>
      <w:marTop w:val="0"/>
      <w:marBottom w:val="0"/>
      <w:divBdr>
        <w:top w:val="none" w:sz="0" w:space="0" w:color="auto"/>
        <w:left w:val="none" w:sz="0" w:space="0" w:color="auto"/>
        <w:bottom w:val="none" w:sz="0" w:space="0" w:color="auto"/>
        <w:right w:val="none" w:sz="0" w:space="0" w:color="auto"/>
      </w:divBdr>
    </w:div>
    <w:div w:id="1728841456">
      <w:bodyDiv w:val="1"/>
      <w:marLeft w:val="0"/>
      <w:marRight w:val="0"/>
      <w:marTop w:val="0"/>
      <w:marBottom w:val="0"/>
      <w:divBdr>
        <w:top w:val="none" w:sz="0" w:space="0" w:color="auto"/>
        <w:left w:val="none" w:sz="0" w:space="0" w:color="auto"/>
        <w:bottom w:val="none" w:sz="0" w:space="0" w:color="auto"/>
        <w:right w:val="none" w:sz="0" w:space="0" w:color="auto"/>
      </w:divBdr>
    </w:div>
    <w:div w:id="1742483256">
      <w:bodyDiv w:val="1"/>
      <w:marLeft w:val="0"/>
      <w:marRight w:val="0"/>
      <w:marTop w:val="0"/>
      <w:marBottom w:val="0"/>
      <w:divBdr>
        <w:top w:val="none" w:sz="0" w:space="0" w:color="auto"/>
        <w:left w:val="none" w:sz="0" w:space="0" w:color="auto"/>
        <w:bottom w:val="none" w:sz="0" w:space="0" w:color="auto"/>
        <w:right w:val="none" w:sz="0" w:space="0" w:color="auto"/>
      </w:divBdr>
    </w:div>
    <w:div w:id="1811051668">
      <w:bodyDiv w:val="1"/>
      <w:marLeft w:val="0"/>
      <w:marRight w:val="0"/>
      <w:marTop w:val="0"/>
      <w:marBottom w:val="0"/>
      <w:divBdr>
        <w:top w:val="none" w:sz="0" w:space="0" w:color="auto"/>
        <w:left w:val="none" w:sz="0" w:space="0" w:color="auto"/>
        <w:bottom w:val="none" w:sz="0" w:space="0" w:color="auto"/>
        <w:right w:val="none" w:sz="0" w:space="0" w:color="auto"/>
      </w:divBdr>
    </w:div>
    <w:div w:id="1824345955">
      <w:bodyDiv w:val="1"/>
      <w:marLeft w:val="0"/>
      <w:marRight w:val="0"/>
      <w:marTop w:val="0"/>
      <w:marBottom w:val="0"/>
      <w:divBdr>
        <w:top w:val="none" w:sz="0" w:space="0" w:color="auto"/>
        <w:left w:val="none" w:sz="0" w:space="0" w:color="auto"/>
        <w:bottom w:val="none" w:sz="0" w:space="0" w:color="auto"/>
        <w:right w:val="none" w:sz="0" w:space="0" w:color="auto"/>
      </w:divBdr>
    </w:div>
    <w:div w:id="1847671590">
      <w:bodyDiv w:val="1"/>
      <w:marLeft w:val="0"/>
      <w:marRight w:val="0"/>
      <w:marTop w:val="0"/>
      <w:marBottom w:val="0"/>
      <w:divBdr>
        <w:top w:val="none" w:sz="0" w:space="0" w:color="auto"/>
        <w:left w:val="none" w:sz="0" w:space="0" w:color="auto"/>
        <w:bottom w:val="none" w:sz="0" w:space="0" w:color="auto"/>
        <w:right w:val="none" w:sz="0" w:space="0" w:color="auto"/>
      </w:divBdr>
    </w:div>
    <w:div w:id="1855880409">
      <w:bodyDiv w:val="1"/>
      <w:marLeft w:val="0"/>
      <w:marRight w:val="0"/>
      <w:marTop w:val="0"/>
      <w:marBottom w:val="0"/>
      <w:divBdr>
        <w:top w:val="none" w:sz="0" w:space="0" w:color="auto"/>
        <w:left w:val="none" w:sz="0" w:space="0" w:color="auto"/>
        <w:bottom w:val="none" w:sz="0" w:space="0" w:color="auto"/>
        <w:right w:val="none" w:sz="0" w:space="0" w:color="auto"/>
      </w:divBdr>
    </w:div>
    <w:div w:id="1861048436">
      <w:bodyDiv w:val="1"/>
      <w:marLeft w:val="0"/>
      <w:marRight w:val="0"/>
      <w:marTop w:val="0"/>
      <w:marBottom w:val="0"/>
      <w:divBdr>
        <w:top w:val="none" w:sz="0" w:space="0" w:color="auto"/>
        <w:left w:val="none" w:sz="0" w:space="0" w:color="auto"/>
        <w:bottom w:val="none" w:sz="0" w:space="0" w:color="auto"/>
        <w:right w:val="none" w:sz="0" w:space="0" w:color="auto"/>
      </w:divBdr>
    </w:div>
    <w:div w:id="1895655665">
      <w:bodyDiv w:val="1"/>
      <w:marLeft w:val="0"/>
      <w:marRight w:val="0"/>
      <w:marTop w:val="0"/>
      <w:marBottom w:val="0"/>
      <w:divBdr>
        <w:top w:val="none" w:sz="0" w:space="0" w:color="auto"/>
        <w:left w:val="none" w:sz="0" w:space="0" w:color="auto"/>
        <w:bottom w:val="none" w:sz="0" w:space="0" w:color="auto"/>
        <w:right w:val="none" w:sz="0" w:space="0" w:color="auto"/>
      </w:divBdr>
    </w:div>
    <w:div w:id="1931231504">
      <w:bodyDiv w:val="1"/>
      <w:marLeft w:val="0"/>
      <w:marRight w:val="0"/>
      <w:marTop w:val="0"/>
      <w:marBottom w:val="0"/>
      <w:divBdr>
        <w:top w:val="none" w:sz="0" w:space="0" w:color="auto"/>
        <w:left w:val="none" w:sz="0" w:space="0" w:color="auto"/>
        <w:bottom w:val="none" w:sz="0" w:space="0" w:color="auto"/>
        <w:right w:val="none" w:sz="0" w:space="0" w:color="auto"/>
      </w:divBdr>
    </w:div>
    <w:div w:id="1958632472">
      <w:bodyDiv w:val="1"/>
      <w:marLeft w:val="0"/>
      <w:marRight w:val="0"/>
      <w:marTop w:val="0"/>
      <w:marBottom w:val="0"/>
      <w:divBdr>
        <w:top w:val="none" w:sz="0" w:space="0" w:color="auto"/>
        <w:left w:val="none" w:sz="0" w:space="0" w:color="auto"/>
        <w:bottom w:val="none" w:sz="0" w:space="0" w:color="auto"/>
        <w:right w:val="none" w:sz="0" w:space="0" w:color="auto"/>
      </w:divBdr>
    </w:div>
    <w:div w:id="1960524885">
      <w:bodyDiv w:val="1"/>
      <w:marLeft w:val="0"/>
      <w:marRight w:val="0"/>
      <w:marTop w:val="0"/>
      <w:marBottom w:val="0"/>
      <w:divBdr>
        <w:top w:val="none" w:sz="0" w:space="0" w:color="auto"/>
        <w:left w:val="none" w:sz="0" w:space="0" w:color="auto"/>
        <w:bottom w:val="none" w:sz="0" w:space="0" w:color="auto"/>
        <w:right w:val="none" w:sz="0" w:space="0" w:color="auto"/>
      </w:divBdr>
    </w:div>
    <w:div w:id="1984969879">
      <w:bodyDiv w:val="1"/>
      <w:marLeft w:val="0"/>
      <w:marRight w:val="0"/>
      <w:marTop w:val="0"/>
      <w:marBottom w:val="0"/>
      <w:divBdr>
        <w:top w:val="none" w:sz="0" w:space="0" w:color="auto"/>
        <w:left w:val="none" w:sz="0" w:space="0" w:color="auto"/>
        <w:bottom w:val="none" w:sz="0" w:space="0" w:color="auto"/>
        <w:right w:val="none" w:sz="0" w:space="0" w:color="auto"/>
      </w:divBdr>
    </w:div>
    <w:div w:id="2004626492">
      <w:bodyDiv w:val="1"/>
      <w:marLeft w:val="0"/>
      <w:marRight w:val="0"/>
      <w:marTop w:val="0"/>
      <w:marBottom w:val="0"/>
      <w:divBdr>
        <w:top w:val="none" w:sz="0" w:space="0" w:color="auto"/>
        <w:left w:val="none" w:sz="0" w:space="0" w:color="auto"/>
        <w:bottom w:val="none" w:sz="0" w:space="0" w:color="auto"/>
        <w:right w:val="none" w:sz="0" w:space="0" w:color="auto"/>
      </w:divBdr>
    </w:div>
    <w:div w:id="2009868866">
      <w:bodyDiv w:val="1"/>
      <w:marLeft w:val="0"/>
      <w:marRight w:val="0"/>
      <w:marTop w:val="0"/>
      <w:marBottom w:val="0"/>
      <w:divBdr>
        <w:top w:val="none" w:sz="0" w:space="0" w:color="auto"/>
        <w:left w:val="none" w:sz="0" w:space="0" w:color="auto"/>
        <w:bottom w:val="none" w:sz="0" w:space="0" w:color="auto"/>
        <w:right w:val="none" w:sz="0" w:space="0" w:color="auto"/>
      </w:divBdr>
      <w:divsChild>
        <w:div w:id="1938439319">
          <w:marLeft w:val="0"/>
          <w:marRight w:val="0"/>
          <w:marTop w:val="0"/>
          <w:marBottom w:val="150"/>
          <w:divBdr>
            <w:top w:val="none" w:sz="0" w:space="0" w:color="auto"/>
            <w:left w:val="none" w:sz="0" w:space="0" w:color="auto"/>
            <w:bottom w:val="none" w:sz="0" w:space="0" w:color="auto"/>
            <w:right w:val="none" w:sz="0" w:space="0" w:color="auto"/>
          </w:divBdr>
        </w:div>
      </w:divsChild>
    </w:div>
    <w:div w:id="2010401826">
      <w:bodyDiv w:val="1"/>
      <w:marLeft w:val="0"/>
      <w:marRight w:val="0"/>
      <w:marTop w:val="0"/>
      <w:marBottom w:val="0"/>
      <w:divBdr>
        <w:top w:val="none" w:sz="0" w:space="0" w:color="auto"/>
        <w:left w:val="none" w:sz="0" w:space="0" w:color="auto"/>
        <w:bottom w:val="none" w:sz="0" w:space="0" w:color="auto"/>
        <w:right w:val="none" w:sz="0" w:space="0" w:color="auto"/>
      </w:divBdr>
    </w:div>
    <w:div w:id="2016154183">
      <w:bodyDiv w:val="1"/>
      <w:marLeft w:val="0"/>
      <w:marRight w:val="0"/>
      <w:marTop w:val="0"/>
      <w:marBottom w:val="0"/>
      <w:divBdr>
        <w:top w:val="none" w:sz="0" w:space="0" w:color="auto"/>
        <w:left w:val="none" w:sz="0" w:space="0" w:color="auto"/>
        <w:bottom w:val="none" w:sz="0" w:space="0" w:color="auto"/>
        <w:right w:val="none" w:sz="0" w:space="0" w:color="auto"/>
      </w:divBdr>
    </w:div>
    <w:div w:id="2075351148">
      <w:bodyDiv w:val="1"/>
      <w:marLeft w:val="0"/>
      <w:marRight w:val="0"/>
      <w:marTop w:val="0"/>
      <w:marBottom w:val="0"/>
      <w:divBdr>
        <w:top w:val="none" w:sz="0" w:space="0" w:color="auto"/>
        <w:left w:val="none" w:sz="0" w:space="0" w:color="auto"/>
        <w:bottom w:val="none" w:sz="0" w:space="0" w:color="auto"/>
        <w:right w:val="none" w:sz="0" w:space="0" w:color="auto"/>
      </w:divBdr>
    </w:div>
    <w:div w:id="2079206980">
      <w:bodyDiv w:val="1"/>
      <w:marLeft w:val="0"/>
      <w:marRight w:val="0"/>
      <w:marTop w:val="0"/>
      <w:marBottom w:val="0"/>
      <w:divBdr>
        <w:top w:val="none" w:sz="0" w:space="0" w:color="auto"/>
        <w:left w:val="none" w:sz="0" w:space="0" w:color="auto"/>
        <w:bottom w:val="none" w:sz="0" w:space="0" w:color="auto"/>
        <w:right w:val="none" w:sz="0" w:space="0" w:color="auto"/>
      </w:divBdr>
    </w:div>
    <w:div w:id="2080664221">
      <w:bodyDiv w:val="1"/>
      <w:marLeft w:val="0"/>
      <w:marRight w:val="0"/>
      <w:marTop w:val="0"/>
      <w:marBottom w:val="0"/>
      <w:divBdr>
        <w:top w:val="none" w:sz="0" w:space="0" w:color="auto"/>
        <w:left w:val="none" w:sz="0" w:space="0" w:color="auto"/>
        <w:bottom w:val="none" w:sz="0" w:space="0" w:color="auto"/>
        <w:right w:val="none" w:sz="0" w:space="0" w:color="auto"/>
      </w:divBdr>
    </w:div>
    <w:div w:id="2115130451">
      <w:bodyDiv w:val="1"/>
      <w:marLeft w:val="0"/>
      <w:marRight w:val="0"/>
      <w:marTop w:val="0"/>
      <w:marBottom w:val="0"/>
      <w:divBdr>
        <w:top w:val="none" w:sz="0" w:space="0" w:color="auto"/>
        <w:left w:val="none" w:sz="0" w:space="0" w:color="auto"/>
        <w:bottom w:val="none" w:sz="0" w:space="0" w:color="auto"/>
        <w:right w:val="none" w:sz="0" w:space="0" w:color="auto"/>
      </w:divBdr>
    </w:div>
    <w:div w:id="2129620535">
      <w:bodyDiv w:val="1"/>
      <w:marLeft w:val="0"/>
      <w:marRight w:val="0"/>
      <w:marTop w:val="0"/>
      <w:marBottom w:val="0"/>
      <w:divBdr>
        <w:top w:val="none" w:sz="0" w:space="0" w:color="auto"/>
        <w:left w:val="none" w:sz="0" w:space="0" w:color="auto"/>
        <w:bottom w:val="none" w:sz="0" w:space="0" w:color="auto"/>
        <w:right w:val="none" w:sz="0" w:space="0" w:color="auto"/>
      </w:divBdr>
    </w:div>
    <w:div w:id="21464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rive.google.com/file/d/15RozeZeOOBPAmCq440xyHNVnoG8QuJPe/view?usp=sha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C4B88-BE85-40EE-888A-0E0A49BD5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1893</Words>
  <Characters>10796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dc:creator>
  <cp:lastModifiedBy>Тарас</cp:lastModifiedBy>
  <cp:revision>2</cp:revision>
  <dcterms:created xsi:type="dcterms:W3CDTF">2021-07-19T19:18:00Z</dcterms:created>
  <dcterms:modified xsi:type="dcterms:W3CDTF">2021-07-19T19:18:00Z</dcterms:modified>
</cp:coreProperties>
</file>