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50BF1" w:rsidRPr="00F50BF1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F1" w:rsidRPr="00F50BF1" w:rsidRDefault="00F50BF1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50BF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F1" w:rsidRPr="00C70ACD" w:rsidRDefault="00EC2928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7</w:t>
            </w:r>
            <w:r w:rsidR="00D25559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342</w:t>
            </w:r>
          </w:p>
        </w:tc>
      </w:tr>
    </w:tbl>
    <w:p w:rsidR="0053184F" w:rsidRPr="0053184F" w:rsidRDefault="0053184F" w:rsidP="0053184F">
      <w:pPr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53184F">
        <w:rPr>
          <w:rFonts w:ascii="Times New Roman" w:eastAsia="Arial" w:hAnsi="Times New Roman" w:cs="Times New Roman"/>
          <w:b/>
          <w:position w:val="0"/>
          <w:sz w:val="24"/>
          <w:szCs w:val="24"/>
        </w:rPr>
        <w:t>Аналітична довідка</w:t>
      </w:r>
    </w:p>
    <w:p w:rsidR="00F50BF1" w:rsidRPr="00F50BF1" w:rsidRDefault="0019514C" w:rsidP="0053184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position w:val="0"/>
          <w:sz w:val="24"/>
          <w:szCs w:val="24"/>
        </w:rPr>
        <w:t>щодо закон</w:t>
      </w:r>
      <w:r w:rsidR="00F86CE8">
        <w:rPr>
          <w:rFonts w:ascii="Times New Roman" w:eastAsia="Arial" w:hAnsi="Times New Roman" w:cs="Times New Roman"/>
          <w:b/>
          <w:position w:val="0"/>
          <w:sz w:val="24"/>
          <w:szCs w:val="24"/>
        </w:rPr>
        <w:t>опроєкту</w:t>
      </w:r>
    </w:p>
    <w:tbl>
      <w:tblPr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5F01A1" w:rsidRPr="005F01A1" w:rsidTr="00A05648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Назва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акта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D25559" w:rsidP="0058134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</w:pPr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Про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внесення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змін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до Закону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України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"Про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Національне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агентство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України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з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питань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виявлення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розшуку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управління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активами,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одержаними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від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корупційних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інших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злочинів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"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щодо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управління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активами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під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час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дії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воєнного</w:t>
            </w:r>
            <w:proofErr w:type="spellEnd"/>
            <w:r w:rsidRPr="00D25559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стану</w:t>
            </w:r>
          </w:p>
        </w:tc>
      </w:tr>
      <w:tr w:rsidR="005F01A1" w:rsidRPr="005F01A1" w:rsidTr="00A05648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Дата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реєстрації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81342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0</w:t>
            </w:r>
            <w:r w:rsid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.05</w:t>
            </w:r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.2022</w:t>
            </w:r>
          </w:p>
        </w:tc>
      </w:tr>
      <w:tr w:rsidR="005F01A1" w:rsidRPr="005F01A1" w:rsidTr="00A05648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Суб’єкт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права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законодавчої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ініціативи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CD" w:rsidRPr="00C70ACD" w:rsidRDefault="00EC2928" w:rsidP="00C70ACD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Народні</w:t>
            </w:r>
            <w:proofErr w:type="spellEnd"/>
            <w:r w:rsidR="00C70AC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="00C70AC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депутат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и</w:t>
            </w:r>
            <w:proofErr w:type="spellEnd"/>
            <w:r w:rsidR="00C70AC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="00C70AC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України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Янченко Галина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Ігорівна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Бакумов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Сергійович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Федієнко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Павлович</w:t>
            </w:r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Неклюдов Владлен Михайлович</w:t>
            </w:r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Кравчук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Євгенія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Михайлівна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Васильєв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Ігор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Сергійович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Мезенцева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Марія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Сергіївна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Мотовиловець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Андрій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Вікторович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Іванісов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Роман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Валерійович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Завітневич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Михайлович</w:t>
            </w:r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Мандзій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Володимирович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Клочко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Андрій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Андрійович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Ткаченко Максим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Миколайович</w:t>
            </w:r>
            <w:proofErr w:type="spellEnd"/>
          </w:p>
          <w:p w:rsidR="00D25559" w:rsidRPr="00D25559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Швець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Федорович</w:t>
            </w:r>
          </w:p>
          <w:p w:rsidR="005F01A1" w:rsidRPr="005F01A1" w:rsidRDefault="00D25559" w:rsidP="00D25559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Культенко</w:t>
            </w:r>
            <w:proofErr w:type="spellEnd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Артем </w:t>
            </w:r>
            <w:proofErr w:type="spellStart"/>
            <w:r w:rsidRP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Валерійович</w:t>
            </w:r>
            <w:proofErr w:type="spellEnd"/>
          </w:p>
        </w:tc>
      </w:tr>
      <w:tr w:rsidR="005F01A1" w:rsidRPr="005F01A1" w:rsidTr="00A05648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Головний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комітет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D25559" w:rsidRDefault="00ED70D1" w:rsidP="00D2555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Комітет</w:t>
            </w:r>
            <w:proofErr w:type="spellEnd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з </w:t>
            </w:r>
            <w:proofErr w:type="spellStart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питань</w:t>
            </w:r>
            <w:proofErr w:type="spellEnd"/>
            <w:r w:rsidRPr="00ED70D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r w:rsidR="00D2555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ru-RU"/>
              </w:rPr>
              <w:t>антикорупційної політики</w:t>
            </w:r>
          </w:p>
        </w:tc>
      </w:tr>
      <w:tr w:rsidR="005F01A1" w:rsidRPr="005F01A1" w:rsidTr="00A05648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5F01A1" w:rsidP="005F01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Висновок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рекомендації</w:t>
            </w:r>
            <w:proofErr w:type="spellEnd"/>
            <w:r w:rsidRPr="005F01A1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1A1" w:rsidRPr="005F01A1" w:rsidRDefault="00072DA8" w:rsidP="00A0070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Зауваження</w:t>
            </w:r>
            <w:proofErr w:type="spellEnd"/>
            <w:r w:rsidR="00A0070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r w:rsid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– </w:t>
            </w:r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Не </w:t>
            </w:r>
            <w:proofErr w:type="spellStart"/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містить</w:t>
            </w:r>
            <w:proofErr w:type="spellEnd"/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корупціогенних </w:t>
            </w:r>
            <w:proofErr w:type="spellStart"/>
            <w:r w:rsidR="005F01A1" w:rsidRPr="005F01A1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факторів</w:t>
            </w:r>
            <w:proofErr w:type="spellEnd"/>
          </w:p>
        </w:tc>
      </w:tr>
    </w:tbl>
    <w:p w:rsidR="005F01A1" w:rsidRPr="00507828" w:rsidRDefault="005F01A1" w:rsidP="00072DA8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bookmarkStart w:id="0" w:name="_30j0zll" w:colFirst="0" w:colLast="0"/>
      <w:bookmarkEnd w:id="0"/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>Резюме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 xml:space="preserve">Змінами до Закону України «Про Національне агентство України з питань виявлення, розшуку та управління активами, одержаними від корупційних та інших злочинів», пропонується придбати облігації внутрішньої державної позики за арештовані АРМА кошти. 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lastRenderedPageBreak/>
        <w:t>В подальшому - або повернути кошти з % власнику, якщо арешт буде знято, або таким чином забезпечити належне управління арештованими коштами.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>Інше рухоме або нерухоме майно АРМА може передавати державі, за умови відшкодування їх вартості.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>Аналіз запропонованих змін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>Проєктом пропонується внести зміни до Закону України «Про Національне агентство України з питань виявлення, розшуку та управління активами, одержаними від корупційних та інших злочинів» (далі - Закон) щодо діяльності Національного агентства (далі – АРМА).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>АРМА відтепер може мати рахунки в депозитарних установах. Рішення прокурора про скасування арешту на кошти, які знаходяться на рахунках АРМА, направляється прокурором до АРМА, рішення суду – суддею, слідчим суддею, сторонами до АРМА.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 xml:space="preserve">АРМА може купувати ОВДП за рахунок коштів, що розміщені на їх рахунках </w:t>
      </w: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>(у період воєнного стану).</w:t>
      </w:r>
      <w:r w:rsidRPr="00D25559">
        <w:rPr>
          <w:rFonts w:ascii="Times New Roman" w:hAnsi="Times New Roman" w:cs="Times New Roman"/>
          <w:position w:val="0"/>
          <w:sz w:val="24"/>
          <w:szCs w:val="24"/>
        </w:rPr>
        <w:t xml:space="preserve"> Якщо потім буде ухвалене рішення про скасування арешту, то власник може отримати або кошти з відсотками на момент продажу або ОВДП.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 xml:space="preserve">АРМА може передати активи державі за умови відшкодування їх вартості до АРМА </w:t>
      </w: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>(у період воєнного стану)</w:t>
      </w:r>
      <w:r w:rsidRPr="00D25559">
        <w:rPr>
          <w:rFonts w:ascii="Times New Roman" w:hAnsi="Times New Roman" w:cs="Times New Roman"/>
          <w:position w:val="0"/>
          <w:sz w:val="24"/>
          <w:szCs w:val="24"/>
        </w:rPr>
        <w:t>. Відшкодування здійснюється на підставі звіту про оцінку. АРМА самостійно визначає порядок проведення конкурсу на суб’єктів оціночної діяльності та фізичних або юридичних осіб, яким майно передається в управління.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>Зауваження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>1. Недоліки конкурентних процедур у сфері публічних закупівель;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>2. Надмірні дискреційні повноваження;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 xml:space="preserve">3. </w:t>
      </w:r>
      <w:r w:rsidRPr="00D25559">
        <w:rPr>
          <w:rFonts w:ascii="Times New Roman" w:hAnsi="Times New Roman" w:cs="Times New Roman"/>
          <w:b/>
          <w:position w:val="0"/>
          <w:sz w:val="24"/>
          <w:szCs w:val="24"/>
          <w:highlight w:val="white"/>
        </w:rPr>
        <w:t xml:space="preserve">Поєднання нормотворчих та розпорядчих функцій у повноваженнях одного </w:t>
      </w: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>суб’єкта владних повноважень.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 xml:space="preserve">Відповідно до чинної редакції частини другої статті 21 Закону, </w:t>
      </w:r>
      <w:r w:rsidRPr="00D25559">
        <w:rPr>
          <w:rFonts w:ascii="Times New Roman" w:hAnsi="Times New Roman" w:cs="Times New Roman"/>
          <w:i/>
          <w:position w:val="0"/>
          <w:sz w:val="24"/>
          <w:szCs w:val="24"/>
        </w:rPr>
        <w:t xml:space="preserve">активи, зазначені у частині першій цієї статті, прийняті Національним агентством в управління, підлягають … передачі в управління визначеним за результатами конкурсу юридичним особам або фізичним особам - підприємцям </w:t>
      </w:r>
      <w:r w:rsidRPr="00D25559">
        <w:rPr>
          <w:rFonts w:ascii="Times New Roman" w:hAnsi="Times New Roman" w:cs="Times New Roman"/>
          <w:b/>
          <w:i/>
          <w:position w:val="0"/>
          <w:sz w:val="24"/>
          <w:szCs w:val="24"/>
        </w:rPr>
        <w:t>у порядку, встановленому законодавством про державні (публічні) закупівлі</w:t>
      </w: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 xml:space="preserve">. </w:t>
      </w:r>
      <w:r w:rsidRPr="00D25559">
        <w:rPr>
          <w:rFonts w:ascii="Times New Roman" w:hAnsi="Times New Roman" w:cs="Times New Roman"/>
          <w:position w:val="0"/>
          <w:sz w:val="24"/>
          <w:szCs w:val="24"/>
        </w:rPr>
        <w:t>Таким чином, порядок встановлюється Закон України “Про публічні закупівлі”.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 xml:space="preserve">Натомість, пропонується встановити, що такий порядок встановлює АРМА - </w:t>
      </w:r>
      <w:r w:rsidRPr="00D25559">
        <w:rPr>
          <w:rFonts w:ascii="Times New Roman" w:hAnsi="Times New Roman" w:cs="Times New Roman"/>
          <w:i/>
          <w:position w:val="0"/>
          <w:sz w:val="24"/>
          <w:szCs w:val="24"/>
        </w:rPr>
        <w:t xml:space="preserve">“Активи, зазначені у частині першій цієї статті, прийняті Національним агентством в управління, підлягають … передачі в управління юридичним особам або фізичним особам – підприємцям, </w:t>
      </w:r>
      <w:r w:rsidRPr="00D25559">
        <w:rPr>
          <w:rFonts w:ascii="Times New Roman" w:hAnsi="Times New Roman" w:cs="Times New Roman"/>
          <w:b/>
          <w:i/>
          <w:position w:val="0"/>
          <w:sz w:val="24"/>
          <w:szCs w:val="24"/>
        </w:rPr>
        <w:t>визначеними за результатами конкурсу відповідно до порядку, встановленого Національним агентством”</w:t>
      </w: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>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>Таким чином, АРМА з одного боку є органом, що формує політику у власній сфері відання, а з іншого - може на власний розсуд встановлювати критерії за якими обиратиме того чи іншого суб’єкта для управління арештованим майном. Орган не повинен сам встановлювати правила своєї ж поведінки, оскільки це може призвести до зловживань.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>Чинні гарантії, встановлені у сфері публічних закупівель захищають від зловживань та непрозорого вибору суб’єктів. Відхід від цих положень сприяє виникненню корупційних ризиків.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>Рекомендуємо виключити зміни до статті 21 Закону.</w:t>
      </w: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:rsidR="00D25559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b/>
          <w:position w:val="0"/>
          <w:sz w:val="24"/>
          <w:szCs w:val="24"/>
        </w:rPr>
        <w:t>Висновок</w:t>
      </w:r>
    </w:p>
    <w:p w:rsidR="00EC5A17" w:rsidRPr="00D25559" w:rsidRDefault="00D25559" w:rsidP="00D25559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D25559">
        <w:rPr>
          <w:rFonts w:ascii="Times New Roman" w:hAnsi="Times New Roman" w:cs="Times New Roman"/>
          <w:position w:val="0"/>
          <w:sz w:val="24"/>
          <w:szCs w:val="24"/>
        </w:rPr>
        <w:t>Інститут законодавчих ідей не заперечує проти прийняття законопроєкту в частині спрямування арештованих коштів на військові облігації. Водночас, слід виключити положення, яке містить корупційні ризики.</w:t>
      </w:r>
      <w:bookmarkStart w:id="1" w:name="_GoBack"/>
      <w:bookmarkEnd w:id="1"/>
    </w:p>
    <w:sectPr w:rsidR="00EC5A17" w:rsidRPr="00D25559" w:rsidSect="0050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8F" w:rsidRDefault="00423E8F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423E8F" w:rsidRDefault="00423E8F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8F" w:rsidRDefault="00423E8F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423E8F" w:rsidRDefault="00423E8F" w:rsidP="00FE58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28" w:rsidRDefault="00507828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507828" w:rsidTr="00507828">
      <w:trPr>
        <w:trHeight w:val="2196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>
            <w:rPr>
              <w:rFonts w:ascii="Cambria" w:hAnsi="Cambria" w:cs="Cambria"/>
              <w:b/>
              <w:color w:val="333399"/>
            </w:rPr>
            <w:t xml:space="preserve">       </w:t>
          </w:r>
          <w:r w:rsidRPr="00AC7EBE">
            <w:rPr>
              <w:rFonts w:ascii="Cambria" w:hAnsi="Cambria" w:cs="Cambria"/>
              <w:b/>
              <w:color w:val="333399"/>
            </w:rPr>
            <w:t xml:space="preserve">      </w:t>
          </w:r>
        </w:p>
        <w:p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Default="00507828" w:rsidP="00507828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016B7C36" wp14:editId="1388DA65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207"/>
    <w:multiLevelType w:val="multilevel"/>
    <w:tmpl w:val="9DF09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E5BB3"/>
    <w:multiLevelType w:val="multilevel"/>
    <w:tmpl w:val="3EDCD3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31C100E"/>
    <w:multiLevelType w:val="multilevel"/>
    <w:tmpl w:val="28CA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D4B2F"/>
    <w:multiLevelType w:val="multilevel"/>
    <w:tmpl w:val="36ACE3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204B71"/>
    <w:multiLevelType w:val="multilevel"/>
    <w:tmpl w:val="C7BC14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344112"/>
    <w:multiLevelType w:val="multilevel"/>
    <w:tmpl w:val="1E3A0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B93F6C"/>
    <w:multiLevelType w:val="multilevel"/>
    <w:tmpl w:val="9DD0A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962AEF"/>
    <w:multiLevelType w:val="multilevel"/>
    <w:tmpl w:val="84728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2638C0"/>
    <w:multiLevelType w:val="multilevel"/>
    <w:tmpl w:val="CD68C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62A10B6B"/>
    <w:multiLevelType w:val="multilevel"/>
    <w:tmpl w:val="6E669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8C24D4"/>
    <w:multiLevelType w:val="multilevel"/>
    <w:tmpl w:val="12D83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0319"/>
    <w:rsid w:val="00035BB6"/>
    <w:rsid w:val="000525CF"/>
    <w:rsid w:val="00072DA8"/>
    <w:rsid w:val="000816AF"/>
    <w:rsid w:val="000F3992"/>
    <w:rsid w:val="00144ABE"/>
    <w:rsid w:val="00172B6D"/>
    <w:rsid w:val="0019514C"/>
    <w:rsid w:val="001A1A4B"/>
    <w:rsid w:val="001F0327"/>
    <w:rsid w:val="00260742"/>
    <w:rsid w:val="002E1A14"/>
    <w:rsid w:val="002F0D41"/>
    <w:rsid w:val="003613BA"/>
    <w:rsid w:val="00380246"/>
    <w:rsid w:val="003F7518"/>
    <w:rsid w:val="00414BE2"/>
    <w:rsid w:val="00415E98"/>
    <w:rsid w:val="00423351"/>
    <w:rsid w:val="00423E8F"/>
    <w:rsid w:val="00427F91"/>
    <w:rsid w:val="004425AA"/>
    <w:rsid w:val="004E418A"/>
    <w:rsid w:val="00507828"/>
    <w:rsid w:val="0053184F"/>
    <w:rsid w:val="00542505"/>
    <w:rsid w:val="00552574"/>
    <w:rsid w:val="0055315F"/>
    <w:rsid w:val="00581342"/>
    <w:rsid w:val="005D43A1"/>
    <w:rsid w:val="005F01A1"/>
    <w:rsid w:val="0075544C"/>
    <w:rsid w:val="00760B42"/>
    <w:rsid w:val="00765B32"/>
    <w:rsid w:val="007A0B6F"/>
    <w:rsid w:val="007E2705"/>
    <w:rsid w:val="00886358"/>
    <w:rsid w:val="008A70E4"/>
    <w:rsid w:val="008D36B9"/>
    <w:rsid w:val="00920E20"/>
    <w:rsid w:val="0092158F"/>
    <w:rsid w:val="00943B3F"/>
    <w:rsid w:val="00961E2B"/>
    <w:rsid w:val="00964AA4"/>
    <w:rsid w:val="009B43CA"/>
    <w:rsid w:val="00A0070D"/>
    <w:rsid w:val="00A23864"/>
    <w:rsid w:val="00A26B33"/>
    <w:rsid w:val="00A46222"/>
    <w:rsid w:val="00A573F4"/>
    <w:rsid w:val="00AC7EBE"/>
    <w:rsid w:val="00AD0E79"/>
    <w:rsid w:val="00AD4A2C"/>
    <w:rsid w:val="00AD7FF3"/>
    <w:rsid w:val="00B419EE"/>
    <w:rsid w:val="00B75AEB"/>
    <w:rsid w:val="00BF0BB3"/>
    <w:rsid w:val="00C36DC0"/>
    <w:rsid w:val="00C613AB"/>
    <w:rsid w:val="00C70ACD"/>
    <w:rsid w:val="00C73A64"/>
    <w:rsid w:val="00CE6C1B"/>
    <w:rsid w:val="00D25559"/>
    <w:rsid w:val="00D57CF0"/>
    <w:rsid w:val="00D6742B"/>
    <w:rsid w:val="00D95DAB"/>
    <w:rsid w:val="00E177AF"/>
    <w:rsid w:val="00E8340A"/>
    <w:rsid w:val="00EC2928"/>
    <w:rsid w:val="00EC5A17"/>
    <w:rsid w:val="00ED19A5"/>
    <w:rsid w:val="00ED4132"/>
    <w:rsid w:val="00ED70D1"/>
    <w:rsid w:val="00F50BF1"/>
    <w:rsid w:val="00F86CE8"/>
    <w:rsid w:val="00FB2BED"/>
    <w:rsid w:val="00FC13CB"/>
    <w:rsid w:val="00FD3987"/>
    <w:rsid w:val="00FE581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AD7FF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D7FF3"/>
    <w:rPr>
      <w:rFonts w:eastAsia="Times New Roman"/>
      <w:color w:val="000000"/>
      <w:position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2022-05-20T10:25:00Z</dcterms:created>
  <dcterms:modified xsi:type="dcterms:W3CDTF">2022-05-20T10:25:00Z</dcterms:modified>
</cp:coreProperties>
</file>