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D64B" w14:textId="77777777"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14:paraId="30C0C31B" w14:textId="77777777" w:rsidTr="00051D43">
        <w:trPr>
          <w:trHeight w:val="294"/>
        </w:trPr>
        <w:tc>
          <w:tcPr>
            <w:tcW w:w="0" w:type="auto"/>
            <w:tcMar>
              <w:top w:w="100" w:type="dxa"/>
              <w:left w:w="100" w:type="dxa"/>
              <w:bottom w:w="100" w:type="dxa"/>
              <w:right w:w="100" w:type="dxa"/>
            </w:tcMar>
            <w:hideMark/>
          </w:tcPr>
          <w:p w14:paraId="6B2FC08D" w14:textId="77777777"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14:paraId="21FAE21A" w14:textId="6F2E8151" w:rsidR="00F50BF1" w:rsidRPr="00FA2CA8" w:rsidRDefault="00E41E4C" w:rsidP="00E02499">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lang w:val="en-US"/>
              </w:rPr>
            </w:pPr>
            <w:r>
              <w:rPr>
                <w:rFonts w:ascii="Times New Roman" w:hAnsi="Times New Roman" w:cs="Times New Roman"/>
                <w:b/>
                <w:bCs/>
                <w:position w:val="0"/>
                <w:sz w:val="56"/>
                <w:szCs w:val="56"/>
                <w:lang w:val="ru-RU"/>
              </w:rPr>
              <w:t>8</w:t>
            </w:r>
            <w:r w:rsidR="00EB7799">
              <w:rPr>
                <w:rFonts w:ascii="Times New Roman" w:hAnsi="Times New Roman" w:cs="Times New Roman"/>
                <w:b/>
                <w:bCs/>
                <w:position w:val="0"/>
                <w:sz w:val="56"/>
                <w:szCs w:val="56"/>
                <w:lang w:val="ru-RU"/>
              </w:rPr>
              <w:t>205</w:t>
            </w:r>
          </w:p>
        </w:tc>
      </w:tr>
    </w:tbl>
    <w:p w14:paraId="4A234050" w14:textId="77777777" w:rsidR="00287E55" w:rsidRPr="00287E55" w:rsidRDefault="00287E55" w:rsidP="00287E55">
      <w:pPr>
        <w:suppressAutoHyphens w:val="0"/>
        <w:ind w:leftChars="0" w:left="0" w:firstLineChars="0" w:firstLine="0"/>
        <w:jc w:val="center"/>
        <w:textDirection w:val="lrTb"/>
        <w:textAlignment w:val="auto"/>
        <w:outlineLvl w:val="9"/>
        <w:rPr>
          <w:rFonts w:ascii="Times New Roman" w:hAnsi="Times New Roman" w:cs="Times New Roman"/>
          <w:b/>
          <w:color w:val="auto"/>
          <w:position w:val="0"/>
          <w:sz w:val="24"/>
          <w:szCs w:val="24"/>
          <w:lang w:val="uk" w:eastAsia="ru-RU"/>
        </w:rPr>
      </w:pPr>
      <w:r w:rsidRPr="00287E55">
        <w:rPr>
          <w:rFonts w:ascii="Times New Roman" w:hAnsi="Times New Roman" w:cs="Times New Roman"/>
          <w:b/>
          <w:color w:val="auto"/>
          <w:position w:val="0"/>
          <w:sz w:val="24"/>
          <w:szCs w:val="24"/>
          <w:lang w:val="uk" w:eastAsia="ru-RU"/>
        </w:rPr>
        <w:t>ВИСНОВОК</w:t>
      </w:r>
    </w:p>
    <w:p w14:paraId="45671900"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за результатами проведення</w:t>
      </w:r>
    </w:p>
    <w:p w14:paraId="1F36E9F9"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антикорупційної експертизи законопроєкту</w:t>
      </w:r>
      <w:r w:rsidRPr="00287E55">
        <w:rPr>
          <w:rFonts w:ascii="Times New Roman" w:hAnsi="Times New Roman" w:cs="Times New Roman"/>
          <w:color w:val="auto"/>
          <w:position w:val="0"/>
          <w:sz w:val="24"/>
          <w:szCs w:val="24"/>
          <w:vertAlign w:val="superscript"/>
          <w:lang w:val="uk" w:eastAsia="ru-RU"/>
        </w:rPr>
        <w:footnoteReference w:id="1"/>
      </w:r>
    </w:p>
    <w:tbl>
      <w:tblPr>
        <w:tblW w:w="957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552"/>
        <w:gridCol w:w="7024"/>
      </w:tblGrid>
      <w:tr w:rsidR="007E21F3" w:rsidRPr="007E21F3" w14:paraId="5FCE7B65" w14:textId="77777777" w:rsidTr="00C00D96">
        <w:tc>
          <w:tcPr>
            <w:tcW w:w="2552" w:type="dxa"/>
            <w:tcMar>
              <w:top w:w="100" w:type="dxa"/>
              <w:left w:w="100" w:type="dxa"/>
              <w:bottom w:w="100" w:type="dxa"/>
              <w:right w:w="100" w:type="dxa"/>
            </w:tcMar>
          </w:tcPr>
          <w:p w14:paraId="1E93FF01" w14:textId="77777777" w:rsidR="007E21F3" w:rsidRPr="007E21F3" w:rsidRDefault="007E21F3" w:rsidP="007E21F3">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7E21F3">
              <w:rPr>
                <w:rFonts w:ascii="Times New Roman" w:hAnsi="Times New Roman" w:cs="Times New Roman"/>
                <w:b/>
                <w:position w:val="0"/>
                <w:sz w:val="24"/>
                <w:szCs w:val="24"/>
              </w:rPr>
              <w:t>Назва акту</w:t>
            </w:r>
          </w:p>
        </w:tc>
        <w:tc>
          <w:tcPr>
            <w:tcW w:w="7024" w:type="dxa"/>
            <w:tcMar>
              <w:top w:w="100" w:type="dxa"/>
              <w:left w:w="100" w:type="dxa"/>
              <w:bottom w:w="100" w:type="dxa"/>
              <w:right w:w="100" w:type="dxa"/>
            </w:tcMar>
          </w:tcPr>
          <w:p w14:paraId="2EAA8C20" w14:textId="068634A1" w:rsidR="007E21F3" w:rsidRPr="007E21F3" w:rsidRDefault="00EB7799" w:rsidP="007E21F3">
            <w:pPr>
              <w:pBdr>
                <w:top w:val="nil"/>
                <w:left w:val="nil"/>
                <w:bottom w:val="nil"/>
                <w:right w:val="nil"/>
                <w:between w:val="nil"/>
              </w:pBd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Про особливості припинення за рішенням власника державних підприємств та господарських товариств, у статутному капіталі яких більше 50 відсотків акцій (часток) належать державі</w:t>
            </w:r>
          </w:p>
        </w:tc>
      </w:tr>
      <w:tr w:rsidR="007E21F3" w:rsidRPr="007E21F3" w14:paraId="484A5A80" w14:textId="77777777" w:rsidTr="00C00D96">
        <w:tc>
          <w:tcPr>
            <w:tcW w:w="2552" w:type="dxa"/>
            <w:shd w:val="clear" w:color="auto" w:fill="FFFFFF"/>
            <w:tcMar>
              <w:top w:w="100" w:type="dxa"/>
              <w:left w:w="100" w:type="dxa"/>
              <w:bottom w:w="100" w:type="dxa"/>
              <w:right w:w="100" w:type="dxa"/>
            </w:tcMar>
          </w:tcPr>
          <w:p w14:paraId="0F60AE62" w14:textId="77777777" w:rsidR="007E21F3" w:rsidRPr="007E21F3" w:rsidRDefault="007E21F3" w:rsidP="007E21F3">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7E21F3">
              <w:rPr>
                <w:rFonts w:ascii="Times New Roman" w:hAnsi="Times New Roman" w:cs="Times New Roman"/>
                <w:b/>
                <w:position w:val="0"/>
                <w:sz w:val="24"/>
                <w:szCs w:val="24"/>
              </w:rPr>
              <w:t>Дата реєстрації</w:t>
            </w:r>
          </w:p>
        </w:tc>
        <w:tc>
          <w:tcPr>
            <w:tcW w:w="7024" w:type="dxa"/>
            <w:tcMar>
              <w:top w:w="100" w:type="dxa"/>
              <w:left w:w="100" w:type="dxa"/>
              <w:bottom w:w="100" w:type="dxa"/>
              <w:right w:w="100" w:type="dxa"/>
            </w:tcMar>
          </w:tcPr>
          <w:p w14:paraId="0B0E8D2B" w14:textId="4DD999D8" w:rsidR="007E21F3" w:rsidRPr="007E21F3" w:rsidRDefault="006B0BD7" w:rsidP="007E21F3">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position w:val="0"/>
                <w:sz w:val="24"/>
                <w:szCs w:val="24"/>
              </w:rPr>
              <w:t>1</w:t>
            </w:r>
            <w:r w:rsidR="007B4E1D">
              <w:rPr>
                <w:rFonts w:ascii="Times New Roman" w:hAnsi="Times New Roman" w:cs="Times New Roman"/>
                <w:position w:val="0"/>
                <w:sz w:val="24"/>
                <w:szCs w:val="24"/>
              </w:rPr>
              <w:t>4</w:t>
            </w:r>
            <w:r w:rsidR="00A247D5">
              <w:rPr>
                <w:rFonts w:ascii="Times New Roman" w:hAnsi="Times New Roman" w:cs="Times New Roman"/>
                <w:position w:val="0"/>
                <w:sz w:val="24"/>
                <w:szCs w:val="24"/>
              </w:rPr>
              <w:t>.</w:t>
            </w:r>
            <w:r w:rsidR="007B4E1D">
              <w:rPr>
                <w:rFonts w:ascii="Times New Roman" w:hAnsi="Times New Roman" w:cs="Times New Roman"/>
                <w:position w:val="0"/>
                <w:sz w:val="24"/>
                <w:szCs w:val="24"/>
              </w:rPr>
              <w:t>11</w:t>
            </w:r>
            <w:r w:rsidR="007E21F3" w:rsidRPr="007E21F3">
              <w:rPr>
                <w:rFonts w:ascii="Times New Roman" w:hAnsi="Times New Roman" w:cs="Times New Roman"/>
                <w:position w:val="0"/>
                <w:sz w:val="24"/>
                <w:szCs w:val="24"/>
              </w:rPr>
              <w:t>.2022 р.</w:t>
            </w:r>
          </w:p>
        </w:tc>
      </w:tr>
      <w:tr w:rsidR="007E21F3" w:rsidRPr="007E21F3" w14:paraId="6DB6234E" w14:textId="77777777" w:rsidTr="00C00D96">
        <w:trPr>
          <w:trHeight w:val="761"/>
        </w:trPr>
        <w:tc>
          <w:tcPr>
            <w:tcW w:w="2552" w:type="dxa"/>
            <w:tcMar>
              <w:top w:w="100" w:type="dxa"/>
              <w:left w:w="100" w:type="dxa"/>
              <w:bottom w:w="100" w:type="dxa"/>
              <w:right w:w="100" w:type="dxa"/>
            </w:tcMar>
          </w:tcPr>
          <w:p w14:paraId="677EBCF6" w14:textId="77777777" w:rsidR="007E21F3" w:rsidRPr="007E21F3" w:rsidRDefault="007E21F3" w:rsidP="007E21F3">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7E21F3">
              <w:rPr>
                <w:rFonts w:ascii="Times New Roman" w:hAnsi="Times New Roman" w:cs="Times New Roman"/>
                <w:b/>
                <w:position w:val="0"/>
                <w:sz w:val="24"/>
                <w:szCs w:val="24"/>
              </w:rPr>
              <w:t>Суб’єкт права законодавчої ініціативи</w:t>
            </w:r>
          </w:p>
        </w:tc>
        <w:tc>
          <w:tcPr>
            <w:tcW w:w="7024" w:type="dxa"/>
            <w:tcMar>
              <w:top w:w="100" w:type="dxa"/>
              <w:left w:w="100" w:type="dxa"/>
              <w:bottom w:w="100" w:type="dxa"/>
              <w:right w:w="100" w:type="dxa"/>
            </w:tcMar>
          </w:tcPr>
          <w:p w14:paraId="4C27AF1D" w14:textId="77777777" w:rsidR="007B4E1D" w:rsidRPr="007B4E1D" w:rsidRDefault="007B4E1D" w:rsidP="007B4E1D">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7B4E1D">
              <w:rPr>
                <w:rFonts w:ascii="Times New Roman" w:hAnsi="Times New Roman" w:cs="Times New Roman"/>
                <w:position w:val="0"/>
                <w:sz w:val="24"/>
                <w:szCs w:val="24"/>
              </w:rPr>
              <w:t>Народні депутати України</w:t>
            </w:r>
          </w:p>
          <w:p w14:paraId="4B8BDA5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Народні депутати України</w:t>
            </w:r>
          </w:p>
          <w:p w14:paraId="4F44D8DB"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 xml:space="preserve">Маслов Денис </w:t>
            </w:r>
            <w:proofErr w:type="spellStart"/>
            <w:r w:rsidRPr="00EB7799">
              <w:rPr>
                <w:rFonts w:ascii="Times New Roman" w:hAnsi="Times New Roman" w:cs="Times New Roman"/>
                <w:position w:val="0"/>
                <w:sz w:val="24"/>
                <w:szCs w:val="24"/>
              </w:rPr>
              <w:t>Вячеславович</w:t>
            </w:r>
            <w:proofErr w:type="spellEnd"/>
          </w:p>
          <w:p w14:paraId="1F4036CE"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Наталуха</w:t>
            </w:r>
            <w:proofErr w:type="spellEnd"/>
            <w:r w:rsidRPr="00EB7799">
              <w:rPr>
                <w:rFonts w:ascii="Times New Roman" w:hAnsi="Times New Roman" w:cs="Times New Roman"/>
                <w:position w:val="0"/>
                <w:sz w:val="24"/>
                <w:szCs w:val="24"/>
              </w:rPr>
              <w:t xml:space="preserve"> Дмитро Андрійович</w:t>
            </w:r>
          </w:p>
          <w:p w14:paraId="7D83503A"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Тарасенко Тарас Петрович</w:t>
            </w:r>
          </w:p>
          <w:p w14:paraId="31A9C7A5"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Мовчан Олексій Васильович</w:t>
            </w:r>
          </w:p>
          <w:p w14:paraId="595CC11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Підласа Роксолана Андріївна</w:t>
            </w:r>
          </w:p>
          <w:p w14:paraId="5669238A"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Літвінов</w:t>
            </w:r>
            <w:proofErr w:type="spellEnd"/>
            <w:r w:rsidRPr="00EB7799">
              <w:rPr>
                <w:rFonts w:ascii="Times New Roman" w:hAnsi="Times New Roman" w:cs="Times New Roman"/>
                <w:position w:val="0"/>
                <w:sz w:val="24"/>
                <w:szCs w:val="24"/>
              </w:rPr>
              <w:t xml:space="preserve"> Олександр Миколайович</w:t>
            </w:r>
          </w:p>
          <w:p w14:paraId="1A855335"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Арсенюк</w:t>
            </w:r>
            <w:proofErr w:type="spellEnd"/>
            <w:r w:rsidRPr="00EB7799">
              <w:rPr>
                <w:rFonts w:ascii="Times New Roman" w:hAnsi="Times New Roman" w:cs="Times New Roman"/>
                <w:position w:val="0"/>
                <w:sz w:val="24"/>
                <w:szCs w:val="24"/>
              </w:rPr>
              <w:t xml:space="preserve"> Олег Олексійович</w:t>
            </w:r>
          </w:p>
          <w:p w14:paraId="07D5C537"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Цабаль</w:t>
            </w:r>
            <w:proofErr w:type="spellEnd"/>
            <w:r w:rsidRPr="00EB7799">
              <w:rPr>
                <w:rFonts w:ascii="Times New Roman" w:hAnsi="Times New Roman" w:cs="Times New Roman"/>
                <w:position w:val="0"/>
                <w:sz w:val="24"/>
                <w:szCs w:val="24"/>
              </w:rPr>
              <w:t xml:space="preserve"> Володимир Володимирович</w:t>
            </w:r>
          </w:p>
          <w:p w14:paraId="2EFB81D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Швець Сергій Федорович</w:t>
            </w:r>
          </w:p>
          <w:p w14:paraId="01B19537"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Остапенко Анатолій Дмитрович</w:t>
            </w:r>
          </w:p>
          <w:p w14:paraId="14B60C9D"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Нікітіна Марина Вікторівна</w:t>
            </w:r>
          </w:p>
          <w:p w14:paraId="270EAE44"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Санченко</w:t>
            </w:r>
            <w:proofErr w:type="spellEnd"/>
            <w:r w:rsidRPr="00EB7799">
              <w:rPr>
                <w:rFonts w:ascii="Times New Roman" w:hAnsi="Times New Roman" w:cs="Times New Roman"/>
                <w:position w:val="0"/>
                <w:sz w:val="24"/>
                <w:szCs w:val="24"/>
              </w:rPr>
              <w:t xml:space="preserve"> Олександр Володимирович</w:t>
            </w:r>
          </w:p>
          <w:p w14:paraId="79403F44"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Бондаренко Олег Володимирович</w:t>
            </w:r>
          </w:p>
          <w:p w14:paraId="30C8085E"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Руденко Ольга Сергіївна</w:t>
            </w:r>
          </w:p>
          <w:p w14:paraId="04F5D0F3"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Горобець Олександр Сергійович</w:t>
            </w:r>
          </w:p>
          <w:p w14:paraId="655DA2BD"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Янченко Галина Ігорівна</w:t>
            </w:r>
          </w:p>
          <w:p w14:paraId="543909C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Марчук Ігор Петрович</w:t>
            </w:r>
          </w:p>
          <w:p w14:paraId="2B39A87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Железняк</w:t>
            </w:r>
            <w:proofErr w:type="spellEnd"/>
            <w:r w:rsidRPr="00EB7799">
              <w:rPr>
                <w:rFonts w:ascii="Times New Roman" w:hAnsi="Times New Roman" w:cs="Times New Roman"/>
                <w:position w:val="0"/>
                <w:sz w:val="24"/>
                <w:szCs w:val="24"/>
              </w:rPr>
              <w:t xml:space="preserve"> Ярослав Іванович</w:t>
            </w:r>
          </w:p>
          <w:p w14:paraId="5E015A90"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Кінзбурська</w:t>
            </w:r>
            <w:proofErr w:type="spellEnd"/>
            <w:r w:rsidRPr="00EB7799">
              <w:rPr>
                <w:rFonts w:ascii="Times New Roman" w:hAnsi="Times New Roman" w:cs="Times New Roman"/>
                <w:position w:val="0"/>
                <w:sz w:val="24"/>
                <w:szCs w:val="24"/>
              </w:rPr>
              <w:t xml:space="preserve"> Вікторія Олександрівна</w:t>
            </w:r>
          </w:p>
          <w:p w14:paraId="74FC2505"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Захарченко Володимир Васильович</w:t>
            </w:r>
          </w:p>
          <w:p w14:paraId="08252170"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Вінтоняк</w:t>
            </w:r>
            <w:proofErr w:type="spellEnd"/>
            <w:r w:rsidRPr="00EB7799">
              <w:rPr>
                <w:rFonts w:ascii="Times New Roman" w:hAnsi="Times New Roman" w:cs="Times New Roman"/>
                <w:position w:val="0"/>
                <w:sz w:val="24"/>
                <w:szCs w:val="24"/>
              </w:rPr>
              <w:t xml:space="preserve"> Олена Василівна</w:t>
            </w:r>
          </w:p>
          <w:p w14:paraId="13807977"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Безугла Мар'яна Володимирівна</w:t>
            </w:r>
          </w:p>
          <w:p w14:paraId="42C0916A"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Васильєв Ігор Сергійович</w:t>
            </w:r>
          </w:p>
          <w:p w14:paraId="70975869"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lastRenderedPageBreak/>
              <w:t>Камельчук</w:t>
            </w:r>
            <w:proofErr w:type="spellEnd"/>
            <w:r w:rsidRPr="00EB7799">
              <w:rPr>
                <w:rFonts w:ascii="Times New Roman" w:hAnsi="Times New Roman" w:cs="Times New Roman"/>
                <w:position w:val="0"/>
                <w:sz w:val="24"/>
                <w:szCs w:val="24"/>
              </w:rPr>
              <w:t xml:space="preserve"> Юрій Олександрович</w:t>
            </w:r>
          </w:p>
          <w:p w14:paraId="7927AA3A"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Третьякова Галина Миколаївна</w:t>
            </w:r>
          </w:p>
          <w:p w14:paraId="01BA7D78"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Грищук Роман Павлович</w:t>
            </w:r>
          </w:p>
          <w:p w14:paraId="6A6C0496"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Шинкаренко Іван Анатолійович</w:t>
            </w:r>
          </w:p>
          <w:p w14:paraId="4CF8DDD6"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Герман Денис Вадимович</w:t>
            </w:r>
          </w:p>
          <w:p w14:paraId="02634871"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Зуб Валерій Олексійович</w:t>
            </w:r>
          </w:p>
          <w:p w14:paraId="35DEC788"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Юнаков</w:t>
            </w:r>
            <w:proofErr w:type="spellEnd"/>
            <w:r w:rsidRPr="00EB7799">
              <w:rPr>
                <w:rFonts w:ascii="Times New Roman" w:hAnsi="Times New Roman" w:cs="Times New Roman"/>
                <w:position w:val="0"/>
                <w:sz w:val="24"/>
                <w:szCs w:val="24"/>
              </w:rPr>
              <w:t xml:space="preserve"> Іван Сергійович</w:t>
            </w:r>
          </w:p>
          <w:p w14:paraId="3E9973E4"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Лаба Михайло Михайлович</w:t>
            </w:r>
          </w:p>
          <w:p w14:paraId="1FFFC740"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Мисягін</w:t>
            </w:r>
            <w:proofErr w:type="spellEnd"/>
            <w:r w:rsidRPr="00EB7799">
              <w:rPr>
                <w:rFonts w:ascii="Times New Roman" w:hAnsi="Times New Roman" w:cs="Times New Roman"/>
                <w:position w:val="0"/>
                <w:sz w:val="24"/>
                <w:szCs w:val="24"/>
              </w:rPr>
              <w:t xml:space="preserve"> Юрій Михайлович</w:t>
            </w:r>
          </w:p>
          <w:p w14:paraId="328B986D"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Васильченко Галина Іванівна</w:t>
            </w:r>
          </w:p>
          <w:p w14:paraId="30634D96"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Мандзій</w:t>
            </w:r>
            <w:proofErr w:type="spellEnd"/>
            <w:r w:rsidRPr="00EB7799">
              <w:rPr>
                <w:rFonts w:ascii="Times New Roman" w:hAnsi="Times New Roman" w:cs="Times New Roman"/>
                <w:position w:val="0"/>
                <w:sz w:val="24"/>
                <w:szCs w:val="24"/>
              </w:rPr>
              <w:t xml:space="preserve"> Сергій Володимирович</w:t>
            </w:r>
          </w:p>
          <w:p w14:paraId="6CA451F9"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Лис Олена Георгіївна</w:t>
            </w:r>
          </w:p>
          <w:p w14:paraId="76E9BF88"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Кравчук Євгенія Михайлівна</w:t>
            </w:r>
          </w:p>
          <w:p w14:paraId="0065AAD6"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Гринчук</w:t>
            </w:r>
            <w:proofErr w:type="spellEnd"/>
            <w:r w:rsidRPr="00EB7799">
              <w:rPr>
                <w:rFonts w:ascii="Times New Roman" w:hAnsi="Times New Roman" w:cs="Times New Roman"/>
                <w:position w:val="0"/>
                <w:sz w:val="24"/>
                <w:szCs w:val="24"/>
              </w:rPr>
              <w:t xml:space="preserve"> Оксана Анатоліївна</w:t>
            </w:r>
          </w:p>
          <w:p w14:paraId="575792E8"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Тістик</w:t>
            </w:r>
            <w:proofErr w:type="spellEnd"/>
            <w:r w:rsidRPr="00EB7799">
              <w:rPr>
                <w:rFonts w:ascii="Times New Roman" w:hAnsi="Times New Roman" w:cs="Times New Roman"/>
                <w:position w:val="0"/>
                <w:sz w:val="24"/>
                <w:szCs w:val="24"/>
              </w:rPr>
              <w:t xml:space="preserve"> Ростислав Ярославович</w:t>
            </w:r>
          </w:p>
          <w:p w14:paraId="55ABACD7"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Маріковський</w:t>
            </w:r>
            <w:proofErr w:type="spellEnd"/>
            <w:r w:rsidRPr="00EB7799">
              <w:rPr>
                <w:rFonts w:ascii="Times New Roman" w:hAnsi="Times New Roman" w:cs="Times New Roman"/>
                <w:position w:val="0"/>
                <w:sz w:val="24"/>
                <w:szCs w:val="24"/>
              </w:rPr>
              <w:t xml:space="preserve"> Олександр Валерійович</w:t>
            </w:r>
          </w:p>
          <w:p w14:paraId="3612A52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Клочко</w:t>
            </w:r>
            <w:proofErr w:type="spellEnd"/>
            <w:r w:rsidRPr="00EB7799">
              <w:rPr>
                <w:rFonts w:ascii="Times New Roman" w:hAnsi="Times New Roman" w:cs="Times New Roman"/>
                <w:position w:val="0"/>
                <w:sz w:val="24"/>
                <w:szCs w:val="24"/>
              </w:rPr>
              <w:t xml:space="preserve"> Андрій Андрійович</w:t>
            </w:r>
          </w:p>
          <w:p w14:paraId="04576680"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Качура Олександр Анатолійович</w:t>
            </w:r>
          </w:p>
          <w:p w14:paraId="2803E3FD"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Гевко</w:t>
            </w:r>
            <w:proofErr w:type="spellEnd"/>
            <w:r w:rsidRPr="00EB7799">
              <w:rPr>
                <w:rFonts w:ascii="Times New Roman" w:hAnsi="Times New Roman" w:cs="Times New Roman"/>
                <w:position w:val="0"/>
                <w:sz w:val="24"/>
                <w:szCs w:val="24"/>
              </w:rPr>
              <w:t xml:space="preserve"> Володимир Леонідович</w:t>
            </w:r>
          </w:p>
          <w:p w14:paraId="384E302F"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Скрипка Тетяна Василівна</w:t>
            </w:r>
          </w:p>
          <w:p w14:paraId="2A9B5BA9"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Грищенко Тетяна Миколаївна</w:t>
            </w:r>
          </w:p>
          <w:p w14:paraId="25181B0B"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Васюк</w:t>
            </w:r>
            <w:proofErr w:type="spellEnd"/>
            <w:r w:rsidRPr="00EB7799">
              <w:rPr>
                <w:rFonts w:ascii="Times New Roman" w:hAnsi="Times New Roman" w:cs="Times New Roman"/>
                <w:position w:val="0"/>
                <w:sz w:val="24"/>
                <w:szCs w:val="24"/>
              </w:rPr>
              <w:t xml:space="preserve"> Олександр Олександрович</w:t>
            </w:r>
          </w:p>
          <w:p w14:paraId="28D234C3"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Безгін</w:t>
            </w:r>
            <w:proofErr w:type="spellEnd"/>
            <w:r w:rsidRPr="00EB7799">
              <w:rPr>
                <w:rFonts w:ascii="Times New Roman" w:hAnsi="Times New Roman" w:cs="Times New Roman"/>
                <w:position w:val="0"/>
                <w:sz w:val="24"/>
                <w:szCs w:val="24"/>
              </w:rPr>
              <w:t xml:space="preserve"> Віталій Юрійович</w:t>
            </w:r>
          </w:p>
          <w:p w14:paraId="233EE66C"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Короленко Валентина Юріївна</w:t>
            </w:r>
          </w:p>
          <w:p w14:paraId="3F1A7EF2"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Юрчишин</w:t>
            </w:r>
            <w:proofErr w:type="spellEnd"/>
            <w:r w:rsidRPr="00EB7799">
              <w:rPr>
                <w:rFonts w:ascii="Times New Roman" w:hAnsi="Times New Roman" w:cs="Times New Roman"/>
                <w:position w:val="0"/>
                <w:sz w:val="24"/>
                <w:szCs w:val="24"/>
              </w:rPr>
              <w:t xml:space="preserve"> Ярослав Романович</w:t>
            </w:r>
          </w:p>
          <w:p w14:paraId="7684EF37"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Кузнєцов Олексій Олександрович</w:t>
            </w:r>
          </w:p>
          <w:p w14:paraId="64DA00FF"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EB7799">
              <w:rPr>
                <w:rFonts w:ascii="Times New Roman" w:hAnsi="Times New Roman" w:cs="Times New Roman"/>
                <w:position w:val="0"/>
                <w:sz w:val="24"/>
                <w:szCs w:val="24"/>
              </w:rPr>
              <w:t>Пивоваров Євген Павлович</w:t>
            </w:r>
          </w:p>
          <w:p w14:paraId="1A6525C2" w14:textId="77777777" w:rsidR="00EB7799" w:rsidRPr="00EB7799" w:rsidRDefault="00EB7799" w:rsidP="00EB7799">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Фролов</w:t>
            </w:r>
            <w:proofErr w:type="spellEnd"/>
            <w:r w:rsidRPr="00EB7799">
              <w:rPr>
                <w:rFonts w:ascii="Times New Roman" w:hAnsi="Times New Roman" w:cs="Times New Roman"/>
                <w:position w:val="0"/>
                <w:sz w:val="24"/>
                <w:szCs w:val="24"/>
              </w:rPr>
              <w:t xml:space="preserve"> Павло Валерійович</w:t>
            </w:r>
          </w:p>
          <w:p w14:paraId="25D8154E" w14:textId="35664544" w:rsidR="00C856D9" w:rsidRPr="007E21F3" w:rsidRDefault="00EB7799" w:rsidP="00EB7799">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EB7799">
              <w:rPr>
                <w:rFonts w:ascii="Times New Roman" w:hAnsi="Times New Roman" w:cs="Times New Roman"/>
                <w:position w:val="0"/>
                <w:sz w:val="24"/>
                <w:szCs w:val="24"/>
              </w:rPr>
              <w:t>Кострійчук</w:t>
            </w:r>
            <w:proofErr w:type="spellEnd"/>
            <w:r w:rsidRPr="00EB7799">
              <w:rPr>
                <w:rFonts w:ascii="Times New Roman" w:hAnsi="Times New Roman" w:cs="Times New Roman"/>
                <w:position w:val="0"/>
                <w:sz w:val="24"/>
                <w:szCs w:val="24"/>
              </w:rPr>
              <w:t xml:space="preserve"> Сергій Володимирович</w:t>
            </w:r>
          </w:p>
        </w:tc>
      </w:tr>
      <w:tr w:rsidR="007E21F3" w:rsidRPr="007E21F3" w14:paraId="24443623" w14:textId="77777777" w:rsidTr="00C00D96">
        <w:trPr>
          <w:trHeight w:val="287"/>
        </w:trPr>
        <w:tc>
          <w:tcPr>
            <w:tcW w:w="2552" w:type="dxa"/>
            <w:tcMar>
              <w:top w:w="100" w:type="dxa"/>
              <w:left w:w="100" w:type="dxa"/>
              <w:bottom w:w="100" w:type="dxa"/>
              <w:right w:w="100" w:type="dxa"/>
            </w:tcMar>
          </w:tcPr>
          <w:p w14:paraId="7F755C98" w14:textId="77777777" w:rsidR="007E21F3" w:rsidRPr="007E21F3" w:rsidRDefault="007E21F3" w:rsidP="007E21F3">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7E21F3">
              <w:rPr>
                <w:rFonts w:ascii="Times New Roman" w:hAnsi="Times New Roman" w:cs="Times New Roman"/>
                <w:b/>
                <w:position w:val="0"/>
                <w:sz w:val="24"/>
                <w:szCs w:val="24"/>
              </w:rPr>
              <w:lastRenderedPageBreak/>
              <w:t>Головний комітет</w:t>
            </w:r>
          </w:p>
        </w:tc>
        <w:tc>
          <w:tcPr>
            <w:tcW w:w="7024" w:type="dxa"/>
            <w:tcMar>
              <w:top w:w="100" w:type="dxa"/>
              <w:left w:w="100" w:type="dxa"/>
              <w:bottom w:w="100" w:type="dxa"/>
              <w:right w:w="100" w:type="dxa"/>
            </w:tcMar>
          </w:tcPr>
          <w:p w14:paraId="546E3DC3" w14:textId="6E525653" w:rsidR="007E21F3" w:rsidRPr="007E21F3" w:rsidRDefault="006B0BD7" w:rsidP="002C7AA3">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6B0BD7">
              <w:rPr>
                <w:rFonts w:ascii="Times New Roman" w:hAnsi="Times New Roman" w:cs="Times New Roman"/>
                <w:position w:val="0"/>
                <w:sz w:val="24"/>
                <w:szCs w:val="24"/>
              </w:rPr>
              <w:t xml:space="preserve">Комітет з </w:t>
            </w:r>
            <w:r w:rsidR="007B4E1D" w:rsidRPr="007B4E1D">
              <w:rPr>
                <w:rFonts w:ascii="Times New Roman" w:hAnsi="Times New Roman" w:cs="Times New Roman"/>
                <w:position w:val="0"/>
                <w:sz w:val="24"/>
                <w:szCs w:val="24"/>
              </w:rPr>
              <w:t>питань економічного розвитку</w:t>
            </w:r>
          </w:p>
        </w:tc>
      </w:tr>
      <w:tr w:rsidR="007E21F3" w:rsidRPr="007E21F3" w14:paraId="3E7D26FF" w14:textId="77777777" w:rsidTr="00C00D96">
        <w:trPr>
          <w:trHeight w:val="287"/>
        </w:trPr>
        <w:tc>
          <w:tcPr>
            <w:tcW w:w="2552" w:type="dxa"/>
            <w:tcMar>
              <w:top w:w="100" w:type="dxa"/>
              <w:left w:w="100" w:type="dxa"/>
              <w:bottom w:w="100" w:type="dxa"/>
              <w:right w:w="100" w:type="dxa"/>
            </w:tcMar>
          </w:tcPr>
          <w:p w14:paraId="67DD9D73" w14:textId="77777777" w:rsidR="007E21F3" w:rsidRPr="007E21F3" w:rsidRDefault="007E21F3" w:rsidP="007E21F3">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7E21F3">
              <w:rPr>
                <w:rFonts w:ascii="Times New Roman" w:hAnsi="Times New Roman" w:cs="Times New Roman"/>
                <w:b/>
                <w:position w:val="0"/>
                <w:sz w:val="24"/>
                <w:szCs w:val="24"/>
              </w:rPr>
              <w:t>Висновок та рекомендації</w:t>
            </w:r>
          </w:p>
        </w:tc>
        <w:tc>
          <w:tcPr>
            <w:tcW w:w="7024" w:type="dxa"/>
            <w:tcMar>
              <w:top w:w="100" w:type="dxa"/>
              <w:left w:w="100" w:type="dxa"/>
              <w:bottom w:w="100" w:type="dxa"/>
              <w:right w:w="100" w:type="dxa"/>
            </w:tcMar>
          </w:tcPr>
          <w:p w14:paraId="3BEE4295" w14:textId="1EA0D7EE" w:rsidR="007E21F3" w:rsidRPr="007E21F3" w:rsidRDefault="00EB7799" w:rsidP="008558B1">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position w:val="0"/>
                <w:sz w:val="24"/>
                <w:szCs w:val="24"/>
              </w:rPr>
              <w:t>Негативний</w:t>
            </w:r>
            <w:r w:rsidR="007B4E1D">
              <w:rPr>
                <w:rFonts w:ascii="Times New Roman" w:hAnsi="Times New Roman" w:cs="Times New Roman"/>
                <w:position w:val="0"/>
                <w:sz w:val="24"/>
                <w:szCs w:val="24"/>
              </w:rPr>
              <w:t xml:space="preserve"> </w:t>
            </w:r>
            <w:r w:rsidR="007E21F3">
              <w:rPr>
                <w:rFonts w:ascii="Times New Roman" w:hAnsi="Times New Roman" w:cs="Times New Roman"/>
                <w:position w:val="0"/>
                <w:sz w:val="24"/>
                <w:szCs w:val="24"/>
              </w:rPr>
              <w:t xml:space="preserve">– </w:t>
            </w:r>
            <w:r>
              <w:rPr>
                <w:rFonts w:ascii="Times New Roman" w:hAnsi="Times New Roman" w:cs="Times New Roman"/>
                <w:position w:val="0"/>
                <w:sz w:val="24"/>
                <w:szCs w:val="24"/>
              </w:rPr>
              <w:t>Містить корупціогенні фактори та інші зауваження</w:t>
            </w:r>
          </w:p>
        </w:tc>
      </w:tr>
    </w:tbl>
    <w:p w14:paraId="5D7C779B" w14:textId="77777777" w:rsidR="006B0BD7" w:rsidRPr="006B0BD7" w:rsidRDefault="006B0BD7" w:rsidP="00EB7799">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ru-RU" w:eastAsia="ru-RU"/>
        </w:rPr>
      </w:pPr>
    </w:p>
    <w:p w14:paraId="23E98EC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Опис законопроєкту</w:t>
      </w:r>
    </w:p>
    <w:p w14:paraId="5218247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Законопроєктом пропонується врегулювати деякі особливості ліквідації державних підприємств.</w:t>
      </w:r>
    </w:p>
    <w:p w14:paraId="033CBD56"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4C382B4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i/>
          <w:sz w:val="24"/>
          <w:szCs w:val="24"/>
          <w:lang w:eastAsia="ru-RU"/>
        </w:rPr>
      </w:pPr>
      <w:r w:rsidRPr="008368F1">
        <w:rPr>
          <w:rFonts w:ascii="Times New Roman" w:hAnsi="Times New Roman" w:cs="Times New Roman"/>
          <w:b/>
          <w:i/>
          <w:sz w:val="24"/>
          <w:szCs w:val="24"/>
          <w:lang w:eastAsia="ru-RU"/>
        </w:rPr>
        <w:t>В результаті проведення антикорупційної експертизи законопроєкту Інститут законодавчих ідей виявив в його положеннях корупціогенні фактори та зауваження по суті.</w:t>
      </w:r>
    </w:p>
    <w:p w14:paraId="21E08AD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3E3A9732" w14:textId="77777777" w:rsid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Корупціогенні фактори</w:t>
      </w:r>
    </w:p>
    <w:p w14:paraId="0452C1D8" w14:textId="77777777" w:rsidR="00493F3A" w:rsidRPr="00493F3A" w:rsidRDefault="00493F3A" w:rsidP="00493F3A">
      <w:pPr>
        <w:spacing w:line="240" w:lineRule="auto"/>
        <w:ind w:leftChars="0" w:firstLineChars="0" w:firstLine="720"/>
        <w:jc w:val="both"/>
        <w:outlineLvl w:val="9"/>
        <w:rPr>
          <w:rFonts w:ascii="Times New Roman" w:hAnsi="Times New Roman" w:cs="Times New Roman"/>
          <w:b/>
          <w:sz w:val="24"/>
          <w:szCs w:val="24"/>
          <w:lang w:eastAsia="ru-RU"/>
        </w:rPr>
      </w:pPr>
      <w:r w:rsidRPr="00493F3A">
        <w:rPr>
          <w:rFonts w:ascii="Times New Roman" w:hAnsi="Times New Roman" w:cs="Times New Roman"/>
          <w:b/>
          <w:sz w:val="24"/>
          <w:szCs w:val="24"/>
          <w:lang w:eastAsia="ru-RU"/>
        </w:rPr>
        <w:t>1.1. Створюються підстави для уникнення відповідальності за заподіяння шкоди державним підприємствам</w:t>
      </w:r>
    </w:p>
    <w:p w14:paraId="75E329B2" w14:textId="77777777" w:rsidR="00493F3A" w:rsidRPr="00493F3A" w:rsidRDefault="00493F3A" w:rsidP="00493F3A">
      <w:pPr>
        <w:spacing w:line="240" w:lineRule="auto"/>
        <w:ind w:leftChars="0" w:firstLineChars="0" w:firstLine="720"/>
        <w:jc w:val="both"/>
        <w:outlineLvl w:val="9"/>
        <w:rPr>
          <w:rFonts w:ascii="Times New Roman" w:hAnsi="Times New Roman" w:cs="Times New Roman"/>
          <w:b/>
          <w:sz w:val="24"/>
          <w:szCs w:val="24"/>
          <w:lang w:eastAsia="ru-RU"/>
        </w:rPr>
      </w:pPr>
      <w:r w:rsidRPr="00493F3A">
        <w:rPr>
          <w:rFonts w:ascii="Times New Roman" w:hAnsi="Times New Roman" w:cs="Times New Roman"/>
          <w:b/>
          <w:sz w:val="24"/>
          <w:szCs w:val="24"/>
          <w:lang w:eastAsia="ru-RU"/>
        </w:rPr>
        <w:t>1.2. Ризик безпідставного витрачання коштів державного підприємства</w:t>
      </w:r>
    </w:p>
    <w:p w14:paraId="222A9888" w14:textId="26C394A4" w:rsidR="00493F3A" w:rsidRPr="008368F1" w:rsidRDefault="00493F3A" w:rsidP="00493F3A">
      <w:pPr>
        <w:spacing w:line="240" w:lineRule="auto"/>
        <w:ind w:leftChars="0" w:left="0" w:firstLineChars="0" w:firstLine="720"/>
        <w:jc w:val="both"/>
        <w:outlineLvl w:val="9"/>
        <w:rPr>
          <w:rFonts w:ascii="Times New Roman" w:hAnsi="Times New Roman" w:cs="Times New Roman"/>
          <w:b/>
          <w:sz w:val="24"/>
          <w:szCs w:val="24"/>
          <w:lang w:eastAsia="ru-RU"/>
        </w:rPr>
      </w:pPr>
      <w:r w:rsidRPr="00493F3A">
        <w:rPr>
          <w:rFonts w:ascii="Times New Roman" w:hAnsi="Times New Roman" w:cs="Times New Roman"/>
          <w:b/>
          <w:sz w:val="24"/>
          <w:szCs w:val="24"/>
          <w:lang w:eastAsia="ru-RU"/>
        </w:rPr>
        <w:t>2. Відсутній прозорий механізм призначення Ліквідатора</w:t>
      </w:r>
    </w:p>
    <w:p w14:paraId="60F78EC1" w14:textId="77777777" w:rsidR="008368F1" w:rsidRPr="008368F1" w:rsidRDefault="008368F1" w:rsidP="00493F3A">
      <w:pPr>
        <w:spacing w:line="240" w:lineRule="auto"/>
        <w:ind w:leftChars="0" w:left="0" w:firstLineChars="0" w:firstLine="0"/>
        <w:jc w:val="both"/>
        <w:outlineLvl w:val="9"/>
        <w:rPr>
          <w:rFonts w:ascii="Times New Roman" w:hAnsi="Times New Roman" w:cs="Times New Roman"/>
          <w:sz w:val="24"/>
          <w:szCs w:val="24"/>
          <w:lang w:eastAsia="ru-RU"/>
        </w:rPr>
      </w:pPr>
      <w:bookmarkStart w:id="0" w:name="_GoBack"/>
      <w:bookmarkEnd w:id="0"/>
    </w:p>
    <w:p w14:paraId="142C7B6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Повний аналіз</w:t>
      </w:r>
    </w:p>
    <w:p w14:paraId="0987BB00"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p>
    <w:p w14:paraId="371D9D8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1. Надмірні дискреційні повноваження</w:t>
      </w:r>
    </w:p>
    <w:p w14:paraId="06313C8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i/>
          <w:sz w:val="24"/>
          <w:szCs w:val="24"/>
          <w:lang w:eastAsia="ru-RU"/>
        </w:rPr>
      </w:pPr>
      <w:r w:rsidRPr="008368F1">
        <w:rPr>
          <w:rFonts w:ascii="Times New Roman" w:hAnsi="Times New Roman" w:cs="Times New Roman"/>
          <w:b/>
          <w:i/>
          <w:sz w:val="24"/>
          <w:szCs w:val="24"/>
          <w:lang w:eastAsia="ru-RU"/>
        </w:rPr>
        <w:lastRenderedPageBreak/>
        <w:t xml:space="preserve">1.1. Створюються підстави для уникнення відповідальності за заподіяння шкоди державним підприємствам </w:t>
      </w:r>
    </w:p>
    <w:p w14:paraId="29EBE3E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Відповідно до пункту 3 статті 7 законопроєкту Ліквідатор державного підприємства </w:t>
      </w:r>
      <w:r w:rsidRPr="008368F1">
        <w:rPr>
          <w:rFonts w:ascii="Times New Roman" w:hAnsi="Times New Roman" w:cs="Times New Roman"/>
          <w:b/>
          <w:sz w:val="24"/>
          <w:szCs w:val="24"/>
          <w:lang w:eastAsia="ru-RU"/>
        </w:rPr>
        <w:t>має право</w:t>
      </w:r>
      <w:r w:rsidRPr="008368F1">
        <w:rPr>
          <w:rFonts w:ascii="Times New Roman" w:hAnsi="Times New Roman" w:cs="Times New Roman"/>
          <w:sz w:val="24"/>
          <w:szCs w:val="24"/>
          <w:lang w:eastAsia="ru-RU"/>
        </w:rPr>
        <w:t>:</w:t>
      </w:r>
    </w:p>
    <w:p w14:paraId="59920A99"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звертатися до правоохоронних органів із заявою про вчинення кримінального правопорушення в разі виявлення фактів шахрайства та інших протиправних дій працівників державного підприємства та/або будь-яких інших осіб стосовно державного підприємства та визнання його потерпілим;</w:t>
      </w:r>
    </w:p>
    <w:p w14:paraId="52AD83F2"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заявляти від імені та в інтересах державного підприємства цивільні позови про відшкодування шкоди (збитків), заподіяної державному підприємству.</w:t>
      </w:r>
    </w:p>
    <w:p w14:paraId="65ABB81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Встановлюючи право, а не обов'язок, проєкт дозволяє Ліквідатору довільно на власний розсуд приймати рішення - звертатися із заявою про вчинення кримінального правопорушення/подавати позов чи ні. Вказане може сприяти виникненню корупційних ризиків та можливих зловживань Ліквідатора.</w:t>
      </w:r>
    </w:p>
    <w:p w14:paraId="07C37BF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Для усунення корупційного ризику в законопроєкті потрібно встановити обов'язок Ліквідатора подавати заяву про вчинення кримінального правопорушення та позови у вищезазначених випадках. </w:t>
      </w:r>
    </w:p>
    <w:p w14:paraId="7177927C"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133BA47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i/>
          <w:sz w:val="24"/>
          <w:szCs w:val="24"/>
          <w:lang w:eastAsia="ru-RU"/>
        </w:rPr>
      </w:pPr>
      <w:r w:rsidRPr="008368F1">
        <w:rPr>
          <w:rFonts w:ascii="Times New Roman" w:hAnsi="Times New Roman" w:cs="Times New Roman"/>
          <w:b/>
          <w:i/>
          <w:sz w:val="24"/>
          <w:szCs w:val="24"/>
          <w:lang w:eastAsia="ru-RU"/>
        </w:rPr>
        <w:t>1.2. Ризик безпідставного витрачання коштів державного підприємства</w:t>
      </w:r>
    </w:p>
    <w:p w14:paraId="722262F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Згідно із пунктом 5 статті 7 законопроєкту Ліквідатор державного підприємства має право </w:t>
      </w:r>
      <w:r w:rsidRPr="008368F1">
        <w:rPr>
          <w:rFonts w:ascii="Times New Roman" w:hAnsi="Times New Roman" w:cs="Times New Roman"/>
          <w:b/>
          <w:sz w:val="24"/>
          <w:szCs w:val="24"/>
          <w:lang w:eastAsia="ru-RU"/>
        </w:rPr>
        <w:t xml:space="preserve">залучати </w:t>
      </w:r>
      <w:r w:rsidRPr="008368F1">
        <w:rPr>
          <w:rFonts w:ascii="Times New Roman" w:hAnsi="Times New Roman" w:cs="Times New Roman"/>
          <w:sz w:val="24"/>
          <w:szCs w:val="24"/>
          <w:lang w:eastAsia="ru-RU"/>
        </w:rPr>
        <w:t xml:space="preserve">для забезпечення виконання своїх повноважень під час здійснення процедури припинення </w:t>
      </w:r>
      <w:r w:rsidRPr="008368F1">
        <w:rPr>
          <w:rFonts w:ascii="Times New Roman" w:hAnsi="Times New Roman" w:cs="Times New Roman"/>
          <w:b/>
          <w:sz w:val="24"/>
          <w:szCs w:val="24"/>
          <w:lang w:eastAsia="ru-RU"/>
        </w:rPr>
        <w:t>за рахунок державного підприємства</w:t>
      </w:r>
      <w:r w:rsidRPr="008368F1">
        <w:rPr>
          <w:rFonts w:ascii="Times New Roman" w:hAnsi="Times New Roman" w:cs="Times New Roman"/>
          <w:sz w:val="24"/>
          <w:szCs w:val="24"/>
          <w:lang w:eastAsia="ru-RU"/>
        </w:rPr>
        <w:t xml:space="preserve"> на договірних засадах </w:t>
      </w:r>
      <w:r w:rsidRPr="008368F1">
        <w:rPr>
          <w:rFonts w:ascii="Times New Roman" w:hAnsi="Times New Roman" w:cs="Times New Roman"/>
          <w:b/>
          <w:sz w:val="24"/>
          <w:szCs w:val="24"/>
          <w:lang w:eastAsia="ru-RU"/>
        </w:rPr>
        <w:t>інших осіб</w:t>
      </w:r>
      <w:r w:rsidRPr="008368F1">
        <w:rPr>
          <w:rFonts w:ascii="Times New Roman" w:hAnsi="Times New Roman" w:cs="Times New Roman"/>
          <w:sz w:val="24"/>
          <w:szCs w:val="24"/>
          <w:lang w:eastAsia="ru-RU"/>
        </w:rPr>
        <w:t xml:space="preserve"> (радників, аудиторів, юристів, оцінювачів та </w:t>
      </w:r>
      <w:r w:rsidRPr="008368F1">
        <w:rPr>
          <w:rFonts w:ascii="Times New Roman" w:hAnsi="Times New Roman" w:cs="Times New Roman"/>
          <w:b/>
          <w:sz w:val="24"/>
          <w:szCs w:val="24"/>
          <w:lang w:eastAsia="ru-RU"/>
        </w:rPr>
        <w:t>інших</w:t>
      </w:r>
      <w:r w:rsidRPr="008368F1">
        <w:rPr>
          <w:rFonts w:ascii="Times New Roman" w:hAnsi="Times New Roman" w:cs="Times New Roman"/>
          <w:sz w:val="24"/>
          <w:szCs w:val="24"/>
          <w:lang w:eastAsia="ru-RU"/>
        </w:rPr>
        <w:t>).</w:t>
      </w:r>
    </w:p>
    <w:p w14:paraId="2C3AAA5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При цьому, в проєкті чітко не визначено:</w:t>
      </w:r>
    </w:p>
    <w:p w14:paraId="61A5AFE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підстави, умови та процедура залучення радників, аудиторів, юристів, оцінювачів;</w:t>
      </w:r>
    </w:p>
    <w:p w14:paraId="2C5B45F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межі їх повноважень та коло обов'язків;</w:t>
      </w:r>
    </w:p>
    <w:p w14:paraId="4498861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критерії доцільності залучення вищезазначених осіб;</w:t>
      </w:r>
    </w:p>
    <w:p w14:paraId="2A5C633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яких ще “</w:t>
      </w:r>
      <w:r w:rsidRPr="008368F1">
        <w:rPr>
          <w:rFonts w:ascii="Times New Roman" w:hAnsi="Times New Roman" w:cs="Times New Roman"/>
          <w:b/>
          <w:i/>
          <w:sz w:val="24"/>
          <w:szCs w:val="24"/>
          <w:lang w:eastAsia="ru-RU"/>
        </w:rPr>
        <w:t>інших</w:t>
      </w:r>
      <w:r w:rsidRPr="008368F1">
        <w:rPr>
          <w:rFonts w:ascii="Times New Roman" w:hAnsi="Times New Roman" w:cs="Times New Roman"/>
          <w:sz w:val="24"/>
          <w:szCs w:val="24"/>
          <w:lang w:eastAsia="ru-RU"/>
        </w:rPr>
        <w:t>” осіб, крім радників, аудиторів, юристів, оцінювачів, можна буде залучати.</w:t>
      </w:r>
    </w:p>
    <w:p w14:paraId="3557066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Тому, проєкт дозволяє Ліквідатору довільно на власний розсуд укладати договори з необмеженим колом суб'єктів без </w:t>
      </w:r>
      <w:proofErr w:type="spellStart"/>
      <w:r w:rsidRPr="008368F1">
        <w:rPr>
          <w:rFonts w:ascii="Times New Roman" w:hAnsi="Times New Roman" w:cs="Times New Roman"/>
          <w:sz w:val="24"/>
          <w:szCs w:val="24"/>
          <w:lang w:eastAsia="ru-RU"/>
        </w:rPr>
        <w:t>обгрунтованих</w:t>
      </w:r>
      <w:proofErr w:type="spellEnd"/>
      <w:r w:rsidRPr="008368F1">
        <w:rPr>
          <w:rFonts w:ascii="Times New Roman" w:hAnsi="Times New Roman" w:cs="Times New Roman"/>
          <w:sz w:val="24"/>
          <w:szCs w:val="24"/>
          <w:lang w:eastAsia="ru-RU"/>
        </w:rPr>
        <w:t xml:space="preserve"> на те підстав, що створює можливості для корупційних зловживань та неефективного використання коштів державного підприємства.        </w:t>
      </w:r>
    </w:p>
    <w:p w14:paraId="669E6E72"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Усунення корупційних ризиків можливе, шляхом виключення із статті 7 законопроєкту пункту 5.</w:t>
      </w:r>
    </w:p>
    <w:p w14:paraId="66FFE600"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02277EF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 xml:space="preserve">2. </w:t>
      </w:r>
      <w:proofErr w:type="spellStart"/>
      <w:r w:rsidRPr="008368F1">
        <w:rPr>
          <w:rFonts w:ascii="Times New Roman" w:hAnsi="Times New Roman" w:cs="Times New Roman"/>
          <w:b/>
          <w:sz w:val="24"/>
          <w:szCs w:val="24"/>
          <w:lang w:eastAsia="ru-RU"/>
        </w:rPr>
        <w:t>Необгрунтоване</w:t>
      </w:r>
      <w:proofErr w:type="spellEnd"/>
      <w:r w:rsidRPr="008368F1">
        <w:rPr>
          <w:rFonts w:ascii="Times New Roman" w:hAnsi="Times New Roman" w:cs="Times New Roman"/>
          <w:b/>
          <w:sz w:val="24"/>
          <w:szCs w:val="24"/>
          <w:lang w:eastAsia="ru-RU"/>
        </w:rPr>
        <w:t xml:space="preserve"> використання оціночних понять</w:t>
      </w:r>
    </w:p>
    <w:p w14:paraId="403FACD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i/>
          <w:sz w:val="24"/>
          <w:szCs w:val="24"/>
          <w:lang w:eastAsia="ru-RU"/>
        </w:rPr>
      </w:pPr>
      <w:r w:rsidRPr="008368F1">
        <w:rPr>
          <w:rFonts w:ascii="Times New Roman" w:hAnsi="Times New Roman" w:cs="Times New Roman"/>
          <w:b/>
          <w:i/>
          <w:sz w:val="24"/>
          <w:szCs w:val="24"/>
          <w:lang w:eastAsia="ru-RU"/>
        </w:rPr>
        <w:t>Відсутній прозорий механізм призначення Ліквідатора</w:t>
      </w:r>
    </w:p>
    <w:p w14:paraId="65D59FE6"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Пунктом 5 Прикінцевих та перехідних положень законопроєкту передбачено, що до затвердження Порядку відбору, призначення та звільнення Ліквідатора державного підприємства, його </w:t>
      </w:r>
      <w:r w:rsidRPr="008368F1">
        <w:rPr>
          <w:rFonts w:ascii="Times New Roman" w:hAnsi="Times New Roman" w:cs="Times New Roman"/>
          <w:b/>
          <w:sz w:val="24"/>
          <w:szCs w:val="24"/>
          <w:lang w:eastAsia="ru-RU"/>
        </w:rPr>
        <w:t xml:space="preserve">призначення </w:t>
      </w:r>
      <w:r w:rsidRPr="008368F1">
        <w:rPr>
          <w:rFonts w:ascii="Times New Roman" w:hAnsi="Times New Roman" w:cs="Times New Roman"/>
          <w:sz w:val="24"/>
          <w:szCs w:val="24"/>
          <w:lang w:eastAsia="ru-RU"/>
        </w:rPr>
        <w:t xml:space="preserve">здійснюється власником державного підприємства </w:t>
      </w:r>
      <w:r w:rsidRPr="008368F1">
        <w:rPr>
          <w:rFonts w:ascii="Times New Roman" w:hAnsi="Times New Roman" w:cs="Times New Roman"/>
          <w:b/>
          <w:sz w:val="24"/>
          <w:szCs w:val="24"/>
          <w:lang w:eastAsia="ru-RU"/>
        </w:rPr>
        <w:t xml:space="preserve">з переліку </w:t>
      </w:r>
      <w:r w:rsidRPr="008368F1">
        <w:rPr>
          <w:rFonts w:ascii="Times New Roman" w:hAnsi="Times New Roman" w:cs="Times New Roman"/>
          <w:sz w:val="24"/>
          <w:szCs w:val="24"/>
          <w:lang w:eastAsia="ru-RU"/>
        </w:rPr>
        <w:t>арбітражних керуючих, внесених до Єдиного реєстру арбітражних керуючих України, які є:</w:t>
      </w:r>
    </w:p>
    <w:p w14:paraId="4F642075"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w:t>
      </w:r>
      <w:r w:rsidRPr="008368F1">
        <w:rPr>
          <w:rFonts w:ascii="Times New Roman" w:hAnsi="Times New Roman" w:cs="Times New Roman"/>
          <w:b/>
          <w:sz w:val="24"/>
          <w:szCs w:val="24"/>
          <w:lang w:eastAsia="ru-RU"/>
        </w:rPr>
        <w:t>досвідченими</w:t>
      </w:r>
      <w:r w:rsidRPr="008368F1">
        <w:rPr>
          <w:rFonts w:ascii="Times New Roman" w:hAnsi="Times New Roman" w:cs="Times New Roman"/>
          <w:sz w:val="24"/>
          <w:szCs w:val="24"/>
          <w:lang w:eastAsia="ru-RU"/>
        </w:rPr>
        <w:t xml:space="preserve"> і </w:t>
      </w:r>
      <w:r w:rsidRPr="008368F1">
        <w:rPr>
          <w:rFonts w:ascii="Times New Roman" w:hAnsi="Times New Roman" w:cs="Times New Roman"/>
          <w:b/>
          <w:sz w:val="24"/>
          <w:szCs w:val="24"/>
          <w:lang w:eastAsia="ru-RU"/>
        </w:rPr>
        <w:t>висококваліфікованими</w:t>
      </w:r>
      <w:r w:rsidRPr="008368F1">
        <w:rPr>
          <w:rFonts w:ascii="Times New Roman" w:hAnsi="Times New Roman" w:cs="Times New Roman"/>
          <w:sz w:val="24"/>
          <w:szCs w:val="24"/>
          <w:lang w:eastAsia="ru-RU"/>
        </w:rPr>
        <w:t xml:space="preserve"> арбітражними керуючими </w:t>
      </w:r>
    </w:p>
    <w:p w14:paraId="4F3E038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або</w:t>
      </w:r>
    </w:p>
    <w:p w14:paraId="191AB99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які були призначені розпорядниками майна, керуючими санацією, ліквідаторами у справах про банкрутство державних підприємств або господарських товариств, у статутному капіталі яких більше 50% акцій (часток) належать державі.</w:t>
      </w:r>
    </w:p>
    <w:p w14:paraId="314DFA3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Такий перелік власнику державного підприємства </w:t>
      </w:r>
      <w:r w:rsidRPr="008368F1">
        <w:rPr>
          <w:rFonts w:ascii="Times New Roman" w:hAnsi="Times New Roman" w:cs="Times New Roman"/>
          <w:b/>
          <w:sz w:val="24"/>
          <w:szCs w:val="24"/>
          <w:lang w:eastAsia="ru-RU"/>
        </w:rPr>
        <w:t>надається Міністерством юстиції України</w:t>
      </w:r>
      <w:r w:rsidRPr="008368F1">
        <w:rPr>
          <w:rFonts w:ascii="Times New Roman" w:hAnsi="Times New Roman" w:cs="Times New Roman"/>
          <w:sz w:val="24"/>
          <w:szCs w:val="24"/>
          <w:lang w:eastAsia="ru-RU"/>
        </w:rPr>
        <w:t>.</w:t>
      </w:r>
    </w:p>
    <w:p w14:paraId="17850A9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Проте у законопроєкті не визначено критерії “</w:t>
      </w:r>
      <w:r w:rsidRPr="008368F1">
        <w:rPr>
          <w:rFonts w:ascii="Times New Roman" w:hAnsi="Times New Roman" w:cs="Times New Roman"/>
          <w:i/>
          <w:sz w:val="24"/>
          <w:szCs w:val="24"/>
          <w:lang w:eastAsia="ru-RU"/>
        </w:rPr>
        <w:t>досвідченості</w:t>
      </w:r>
      <w:r w:rsidRPr="008368F1">
        <w:rPr>
          <w:rFonts w:ascii="Times New Roman" w:hAnsi="Times New Roman" w:cs="Times New Roman"/>
          <w:sz w:val="24"/>
          <w:szCs w:val="24"/>
          <w:lang w:eastAsia="ru-RU"/>
        </w:rPr>
        <w:t>” та “</w:t>
      </w:r>
      <w:proofErr w:type="spellStart"/>
      <w:r w:rsidRPr="008368F1">
        <w:rPr>
          <w:rFonts w:ascii="Times New Roman" w:hAnsi="Times New Roman" w:cs="Times New Roman"/>
          <w:i/>
          <w:sz w:val="24"/>
          <w:szCs w:val="24"/>
          <w:lang w:eastAsia="ru-RU"/>
        </w:rPr>
        <w:t>висококваліфікованості</w:t>
      </w:r>
      <w:proofErr w:type="spellEnd"/>
      <w:r w:rsidRPr="008368F1">
        <w:rPr>
          <w:rFonts w:ascii="Times New Roman" w:hAnsi="Times New Roman" w:cs="Times New Roman"/>
          <w:sz w:val="24"/>
          <w:szCs w:val="24"/>
          <w:lang w:eastAsia="ru-RU"/>
        </w:rPr>
        <w:t xml:space="preserve">” арбітражного керуючого, як необхідної умови його призначення Ліквідатором. Виходячи з цього, вказані поняття є оціночними, що надає можливість </w:t>
      </w:r>
      <w:r w:rsidRPr="008368F1">
        <w:rPr>
          <w:rFonts w:ascii="Times New Roman" w:hAnsi="Times New Roman" w:cs="Times New Roman"/>
          <w:sz w:val="24"/>
          <w:szCs w:val="24"/>
          <w:lang w:eastAsia="ru-RU"/>
        </w:rPr>
        <w:lastRenderedPageBreak/>
        <w:t xml:space="preserve">Мінюсту довільно тлумачити та самостійно наповнювати їх змістом, на власний розсуд вирішувати у кожному конкретному випадку є той чи інший арбітражний керуючий </w:t>
      </w:r>
      <w:r w:rsidRPr="008368F1">
        <w:rPr>
          <w:rFonts w:ascii="Times New Roman" w:hAnsi="Times New Roman" w:cs="Times New Roman"/>
          <w:b/>
          <w:i/>
          <w:sz w:val="24"/>
          <w:szCs w:val="24"/>
          <w:lang w:eastAsia="ru-RU"/>
        </w:rPr>
        <w:t xml:space="preserve">досвідченим </w:t>
      </w:r>
      <w:r w:rsidRPr="008368F1">
        <w:rPr>
          <w:rFonts w:ascii="Times New Roman" w:hAnsi="Times New Roman" w:cs="Times New Roman"/>
          <w:sz w:val="24"/>
          <w:szCs w:val="24"/>
          <w:lang w:eastAsia="ru-RU"/>
        </w:rPr>
        <w:t xml:space="preserve">і </w:t>
      </w:r>
      <w:r w:rsidRPr="008368F1">
        <w:rPr>
          <w:rFonts w:ascii="Times New Roman" w:hAnsi="Times New Roman" w:cs="Times New Roman"/>
          <w:b/>
          <w:i/>
          <w:sz w:val="24"/>
          <w:szCs w:val="24"/>
          <w:lang w:eastAsia="ru-RU"/>
        </w:rPr>
        <w:t xml:space="preserve">висококваліфікованим </w:t>
      </w:r>
      <w:r w:rsidRPr="008368F1">
        <w:rPr>
          <w:rFonts w:ascii="Times New Roman" w:hAnsi="Times New Roman" w:cs="Times New Roman"/>
          <w:sz w:val="24"/>
          <w:szCs w:val="24"/>
          <w:lang w:eastAsia="ru-RU"/>
        </w:rPr>
        <w:t xml:space="preserve">чи ні. </w:t>
      </w:r>
    </w:p>
    <w:p w14:paraId="65F31672"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Крім цього, у законопроєкті відсутні умови та підстави вибору власником держпідприємства Ліквідатора з вже наданого Мінюстом переліку арбітражних керуючих.</w:t>
      </w:r>
    </w:p>
    <w:p w14:paraId="39B0EEFA"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Виявлені недоліки сприяють виникненню корупційних ризиків та можуть призвести до корупційних зловживань, пов'язаних з упередженим відбором арбітражних керуючих для формування вищезазначеного переліку та їх подальшим непрозорим призначенням на посаду Ліквідатора.</w:t>
      </w:r>
    </w:p>
    <w:p w14:paraId="53CCC54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З метою усунення корупційних ризиків, в проєкті потрібно чітко встановити:</w:t>
      </w:r>
    </w:p>
    <w:p w14:paraId="71BA5564"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недвозначні вимоги до арбітражних керуючих для їх включення у перелік для призначення Ліквідатора (наприклад, визначити мінімальний стаж роботи за фахом як критерій досвідченості для включення в перелік);</w:t>
      </w:r>
    </w:p>
    <w:p w14:paraId="146ADA89"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порядок обрання власником держпідприємства Ліквідатора з наданого Мінюстом переліку.   </w:t>
      </w:r>
    </w:p>
    <w:p w14:paraId="624E815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p>
    <w:p w14:paraId="78C438E5"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highlight w:val="white"/>
          <w:lang w:eastAsia="ru-RU"/>
        </w:rPr>
      </w:pPr>
      <w:r w:rsidRPr="008368F1">
        <w:rPr>
          <w:rFonts w:ascii="Times New Roman" w:hAnsi="Times New Roman" w:cs="Times New Roman"/>
          <w:b/>
          <w:sz w:val="24"/>
          <w:szCs w:val="24"/>
          <w:lang w:eastAsia="ru-RU"/>
        </w:rPr>
        <w:t>Інші зауваження</w:t>
      </w:r>
    </w:p>
    <w:p w14:paraId="1AC7B10A"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1. Відповідно до статті 1 законопроєкту:</w:t>
      </w:r>
    </w:p>
    <w:p w14:paraId="79DF8C3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державне підприємство - це державне підприємство або господарське товариство, у статутному капіталі яких більше </w:t>
      </w:r>
      <w:r w:rsidRPr="008368F1">
        <w:rPr>
          <w:rFonts w:ascii="Times New Roman" w:hAnsi="Times New Roman" w:cs="Times New Roman"/>
          <w:b/>
          <w:sz w:val="24"/>
          <w:szCs w:val="24"/>
          <w:lang w:eastAsia="ru-RU"/>
        </w:rPr>
        <w:t>50% акцій (часток) належать державі</w:t>
      </w:r>
      <w:r w:rsidRPr="008368F1">
        <w:rPr>
          <w:rFonts w:ascii="Times New Roman" w:hAnsi="Times New Roman" w:cs="Times New Roman"/>
          <w:sz w:val="24"/>
          <w:szCs w:val="24"/>
          <w:lang w:eastAsia="ru-RU"/>
        </w:rPr>
        <w:t xml:space="preserve">, щодо яких прийнято рішення про припинення за рішенням власника; </w:t>
      </w:r>
    </w:p>
    <w:p w14:paraId="10142EE5"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власник державного підприємства – це </w:t>
      </w:r>
      <w:r w:rsidRPr="008368F1">
        <w:rPr>
          <w:rFonts w:ascii="Times New Roman" w:hAnsi="Times New Roman" w:cs="Times New Roman"/>
          <w:b/>
          <w:sz w:val="24"/>
          <w:szCs w:val="24"/>
          <w:lang w:eastAsia="ru-RU"/>
        </w:rPr>
        <w:t>орган</w:t>
      </w:r>
      <w:r w:rsidRPr="008368F1">
        <w:rPr>
          <w:rFonts w:ascii="Times New Roman" w:hAnsi="Times New Roman" w:cs="Times New Roman"/>
          <w:sz w:val="24"/>
          <w:szCs w:val="24"/>
          <w:lang w:eastAsia="ru-RU"/>
        </w:rPr>
        <w:t>, до сфери управління якого належить державне майно або корпоративні права державного підприємства.</w:t>
      </w:r>
    </w:p>
    <w:p w14:paraId="7157D125"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Тобто, законопроєкт відносить до “</w:t>
      </w:r>
      <w:r w:rsidRPr="008368F1">
        <w:rPr>
          <w:rFonts w:ascii="Times New Roman" w:hAnsi="Times New Roman" w:cs="Times New Roman"/>
          <w:i/>
          <w:sz w:val="24"/>
          <w:szCs w:val="24"/>
          <w:lang w:eastAsia="ru-RU"/>
        </w:rPr>
        <w:t>державних підприємств</w:t>
      </w:r>
      <w:r w:rsidRPr="008368F1">
        <w:rPr>
          <w:rFonts w:ascii="Times New Roman" w:hAnsi="Times New Roman" w:cs="Times New Roman"/>
          <w:sz w:val="24"/>
          <w:szCs w:val="24"/>
          <w:lang w:eastAsia="ru-RU"/>
        </w:rPr>
        <w:t>” навіть ті господарські товариства, де 49% акцій (часток) належать приватному власнику. При цьому, законопроєкт фактично виключає приватного власника з переліку акціонерів (учасників) таких господарських товариств.</w:t>
      </w:r>
    </w:p>
    <w:p w14:paraId="50FF5CF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Вищезазначені положення законопроєкту суперечать статтям 113, 115, 116, 316, 319 Цивільного кодексу України та статті 63 Господарського кодексу України, якими встановлено таке:</w:t>
      </w:r>
    </w:p>
    <w:p w14:paraId="6F9F737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господарським товариством є юридична особа, статутний (складений) капітал якої поділений на частки між учасниками;</w:t>
      </w:r>
    </w:p>
    <w:p w14:paraId="531E358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господарське товариство є власником: 1) майна, переданого йому учасниками товариства у власність як вклад до статутного (складеного) капіталу; 2) продукції, виробленої товариством у результаті господарської діяльності; 3) одержаних доходів; 4) іншого майна, набутого на підставах, що не заборонені законом;</w:t>
      </w:r>
    </w:p>
    <w:p w14:paraId="48F7B7E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учасники господарського товариства мають право, зокрема: 1) брати участь в управлінні товариством; 2) здійснити відчуження частки (її частини) у статутному капіталі товариства;</w:t>
      </w:r>
    </w:p>
    <w:p w14:paraId="62582164"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правом власності є право особи на річ (майно), яке вона здійснює відповідно до закону за своєю волею, незалежно від волі інших осіб;</w:t>
      </w:r>
    </w:p>
    <w:p w14:paraId="6A05E3C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власник володіє, користується, розпоряджається своїм майном на власний розсуд;</w:t>
      </w:r>
    </w:p>
    <w:p w14:paraId="7F010D94"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власник має право вчиняти щодо свого майна будь-які дії, які не суперечать закону;</w:t>
      </w:r>
    </w:p>
    <w:p w14:paraId="6672EC5C"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залежно від форм власності, передбачених законом, в Україні можуть діяти підприємства таких видів: 1) приватне підприємство; 2) підприємство колективної власності; 3) комунальне підприємство, що діє на основі комунальної власності територіальної громади; 4) державне підприємство, що діє на основі державної власності; 5) </w:t>
      </w:r>
      <w:r w:rsidRPr="008368F1">
        <w:rPr>
          <w:rFonts w:ascii="Times New Roman" w:hAnsi="Times New Roman" w:cs="Times New Roman"/>
          <w:b/>
          <w:sz w:val="24"/>
          <w:szCs w:val="24"/>
          <w:lang w:eastAsia="ru-RU"/>
        </w:rPr>
        <w:t>підприємство, засноване на змішаній формі власності</w:t>
      </w:r>
      <w:r w:rsidRPr="008368F1">
        <w:rPr>
          <w:rFonts w:ascii="Times New Roman" w:hAnsi="Times New Roman" w:cs="Times New Roman"/>
          <w:sz w:val="24"/>
          <w:szCs w:val="24"/>
          <w:lang w:eastAsia="ru-RU"/>
        </w:rPr>
        <w:t xml:space="preserve"> (на базі об'єднання майна різних форм власності); 6) спільне комунальне підприємство, що діє на договірних засадах спільного фінансування (утримання) відповідними територіальними громадами;</w:t>
      </w:r>
    </w:p>
    <w:p w14:paraId="61E2808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lastRenderedPageBreak/>
        <w:t xml:space="preserve">Тому, прийняття та реалізація законопроєкту призведе до порушення конституційного принципу непорушності права приватної власності (стаття 41 Конституції України). </w:t>
      </w:r>
    </w:p>
    <w:p w14:paraId="4969A59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Крім того, визначення терміну через той самий термін (“</w:t>
      </w:r>
      <w:r w:rsidRPr="008368F1">
        <w:rPr>
          <w:rFonts w:ascii="Times New Roman" w:hAnsi="Times New Roman" w:cs="Times New Roman"/>
          <w:i/>
          <w:sz w:val="24"/>
          <w:szCs w:val="24"/>
          <w:lang w:eastAsia="ru-RU"/>
        </w:rPr>
        <w:t>державне підприємство - це державне підприємство</w:t>
      </w:r>
      <w:r w:rsidRPr="008368F1">
        <w:rPr>
          <w:rFonts w:ascii="Times New Roman" w:hAnsi="Times New Roman" w:cs="Times New Roman"/>
          <w:sz w:val="24"/>
          <w:szCs w:val="24"/>
          <w:lang w:eastAsia="ru-RU"/>
        </w:rPr>
        <w:t>”) є неприйнятним та не узгоджується із правилами нормопроектувальної техніки.</w:t>
      </w:r>
    </w:p>
    <w:p w14:paraId="750276E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7A9989E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2. Згідно із статтею 1 проєкту рішення власника державного підприємства – це волевиявлення власника державного підприємства про початок процедури припинення державного підприємства, оформлене у вигляді наказу.</w:t>
      </w:r>
    </w:p>
    <w:p w14:paraId="6F4D913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Враховуючи, що до “</w:t>
      </w:r>
      <w:r w:rsidRPr="008368F1">
        <w:rPr>
          <w:rFonts w:ascii="Times New Roman" w:hAnsi="Times New Roman" w:cs="Times New Roman"/>
          <w:i/>
          <w:sz w:val="24"/>
          <w:szCs w:val="24"/>
          <w:lang w:eastAsia="ru-RU"/>
        </w:rPr>
        <w:t>державних підприємств</w:t>
      </w:r>
      <w:r w:rsidRPr="008368F1">
        <w:rPr>
          <w:rFonts w:ascii="Times New Roman" w:hAnsi="Times New Roman" w:cs="Times New Roman"/>
          <w:sz w:val="24"/>
          <w:szCs w:val="24"/>
          <w:lang w:eastAsia="ru-RU"/>
        </w:rPr>
        <w:t>” проєкт відносить, зокрема, і господарські товариства, таке положення законопроєкту суперечить статті 110 Цивільного кодексу України, статті 39 Закону України “Про акціонерні товариства”, статті 30 Закону України “Про товариства з обмеженою та додатковою відповідальністю” та статті 11 Закону України “Про управління об'єктами державної власності”, якими встановлено таке:</w:t>
      </w:r>
    </w:p>
    <w:p w14:paraId="0DC96492"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 юридична особа ліквідується: 1) за рішенням її учасників, суб’єкта управління державної або комунальної власності або органу юридичної особи, уповноваженого на це установчими документами; 2) за рішенням суду.</w:t>
      </w:r>
    </w:p>
    <w:p w14:paraId="0223EA5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прийняття рішення про виділ, припинення, ліквідацію та перетворення товариства, обрання ліквідаційної комісії, затвердження порядку та строків ліквідації, порядку розподілу між акціонерами (учасниками) майна, що залишається після задоволення вимог кредиторів, затвердження ліквідаційного балансу належить до </w:t>
      </w:r>
      <w:r w:rsidRPr="008368F1">
        <w:rPr>
          <w:rFonts w:ascii="Times New Roman" w:hAnsi="Times New Roman" w:cs="Times New Roman"/>
          <w:b/>
          <w:sz w:val="24"/>
          <w:szCs w:val="24"/>
          <w:lang w:eastAsia="ru-RU"/>
        </w:rPr>
        <w:t>виключної компетенції загальних зборів акціонерів (учасників)</w:t>
      </w:r>
      <w:r w:rsidRPr="008368F1">
        <w:rPr>
          <w:rFonts w:ascii="Times New Roman" w:hAnsi="Times New Roman" w:cs="Times New Roman"/>
          <w:sz w:val="24"/>
          <w:szCs w:val="24"/>
          <w:lang w:eastAsia="ru-RU"/>
        </w:rPr>
        <w:t>;</w:t>
      </w:r>
    </w:p>
    <w:p w14:paraId="36E0DE86"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суб’єкти управління об’єктами державної власності здійснюють управління корпоративними правами держави в господарських товариствах, функції з управління якими вони здійснюють, та державними унітарними підприємствами шляхом </w:t>
      </w:r>
      <w:r w:rsidRPr="008368F1">
        <w:rPr>
          <w:rFonts w:ascii="Times New Roman" w:hAnsi="Times New Roman" w:cs="Times New Roman"/>
          <w:b/>
          <w:sz w:val="24"/>
          <w:szCs w:val="24"/>
          <w:lang w:eastAsia="ru-RU"/>
        </w:rPr>
        <w:t>призначення представників держави для участі у загальних зборах господарських товариств</w:t>
      </w:r>
      <w:r w:rsidRPr="008368F1">
        <w:rPr>
          <w:rFonts w:ascii="Times New Roman" w:hAnsi="Times New Roman" w:cs="Times New Roman"/>
          <w:sz w:val="24"/>
          <w:szCs w:val="24"/>
          <w:lang w:eastAsia="ru-RU"/>
        </w:rPr>
        <w:t xml:space="preserve"> та шляхом </w:t>
      </w:r>
      <w:r w:rsidRPr="008368F1">
        <w:rPr>
          <w:rFonts w:ascii="Times New Roman" w:hAnsi="Times New Roman" w:cs="Times New Roman"/>
          <w:b/>
          <w:sz w:val="24"/>
          <w:szCs w:val="24"/>
          <w:lang w:eastAsia="ru-RU"/>
        </w:rPr>
        <w:t xml:space="preserve">призначення (обрання) представників держави і незалежних членів наглядових рад </w:t>
      </w:r>
      <w:r w:rsidRPr="008368F1">
        <w:rPr>
          <w:rFonts w:ascii="Times New Roman" w:hAnsi="Times New Roman" w:cs="Times New Roman"/>
          <w:sz w:val="24"/>
          <w:szCs w:val="24"/>
          <w:lang w:eastAsia="ru-RU"/>
        </w:rPr>
        <w:t>державних унітарних підприємств та</w:t>
      </w:r>
      <w:r w:rsidRPr="008368F1">
        <w:rPr>
          <w:rFonts w:ascii="Times New Roman" w:hAnsi="Times New Roman" w:cs="Times New Roman"/>
          <w:b/>
          <w:sz w:val="24"/>
          <w:szCs w:val="24"/>
          <w:lang w:eastAsia="ru-RU"/>
        </w:rPr>
        <w:t xml:space="preserve"> господарських товариств, єдиним акціонером (учасником) яких є держава</w:t>
      </w:r>
      <w:r w:rsidRPr="008368F1">
        <w:rPr>
          <w:rFonts w:ascii="Times New Roman" w:hAnsi="Times New Roman" w:cs="Times New Roman"/>
          <w:sz w:val="24"/>
          <w:szCs w:val="24"/>
          <w:lang w:eastAsia="ru-RU"/>
        </w:rPr>
        <w:t>. У разі якщо держава не є єдиним акціонером (учасником) господарського товариства, відповідний суб’єкт управління об’єктами державної власності забезпечує надання кандидатур членів наглядової ради загальним зборам акціонерів (учасників).</w:t>
      </w:r>
    </w:p>
    <w:p w14:paraId="6BC57DE4"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127B820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3. Статтею 1 законопроєкту передбачено, що Ліквідатор державного підприємства - це </w:t>
      </w:r>
      <w:r w:rsidRPr="008368F1">
        <w:rPr>
          <w:rFonts w:ascii="Times New Roman" w:hAnsi="Times New Roman" w:cs="Times New Roman"/>
          <w:b/>
          <w:sz w:val="24"/>
          <w:szCs w:val="24"/>
          <w:lang w:eastAsia="ru-RU"/>
        </w:rPr>
        <w:t>фізична</w:t>
      </w:r>
      <w:r w:rsidRPr="008368F1">
        <w:rPr>
          <w:rFonts w:ascii="Times New Roman" w:hAnsi="Times New Roman" w:cs="Times New Roman"/>
          <w:sz w:val="24"/>
          <w:szCs w:val="24"/>
          <w:lang w:eastAsia="ru-RU"/>
        </w:rPr>
        <w:t xml:space="preserve"> або </w:t>
      </w:r>
      <w:r w:rsidRPr="008368F1">
        <w:rPr>
          <w:rFonts w:ascii="Times New Roman" w:hAnsi="Times New Roman" w:cs="Times New Roman"/>
          <w:b/>
          <w:sz w:val="24"/>
          <w:szCs w:val="24"/>
          <w:lang w:eastAsia="ru-RU"/>
        </w:rPr>
        <w:t>юридична особа</w:t>
      </w:r>
      <w:r w:rsidRPr="008368F1">
        <w:rPr>
          <w:rFonts w:ascii="Times New Roman" w:hAnsi="Times New Roman" w:cs="Times New Roman"/>
          <w:sz w:val="24"/>
          <w:szCs w:val="24"/>
          <w:lang w:eastAsia="ru-RU"/>
        </w:rPr>
        <w:t>, призначена власником державного підприємства для здійснення процедури припинення державного підприємства одноособово без створення комісії з припинення (ліквідаційної комісії, комісії з реорганізації) або включена до складу комісії з припинення (ліквідаційної комісії, комісії з реорганізації) в якості голови такої комісії.</w:t>
      </w:r>
    </w:p>
    <w:p w14:paraId="2738E7B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При цьому, статтею 6 проєкту встановлено вимоги до Ліквідатора як фізичної особи.</w:t>
      </w:r>
    </w:p>
    <w:p w14:paraId="4D1D4944"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До того ж, у законопроєкті не враховано, що статтею 1 Кодексу України з процедур банкрутства встановлено наступне:</w:t>
      </w:r>
    </w:p>
    <w:p w14:paraId="779098F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ліквідатор - це </w:t>
      </w:r>
      <w:r w:rsidRPr="008368F1">
        <w:rPr>
          <w:rFonts w:ascii="Times New Roman" w:hAnsi="Times New Roman" w:cs="Times New Roman"/>
          <w:b/>
          <w:sz w:val="24"/>
          <w:szCs w:val="24"/>
          <w:lang w:eastAsia="ru-RU"/>
        </w:rPr>
        <w:t>арбітражний керуючий</w:t>
      </w:r>
      <w:r w:rsidRPr="008368F1">
        <w:rPr>
          <w:rFonts w:ascii="Times New Roman" w:hAnsi="Times New Roman" w:cs="Times New Roman"/>
          <w:sz w:val="24"/>
          <w:szCs w:val="24"/>
          <w:lang w:eastAsia="ru-RU"/>
        </w:rPr>
        <w:t>, призначений господарським судом для здійснення ліквідаційної процедури</w:t>
      </w:r>
    </w:p>
    <w:p w14:paraId="0149C8E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 арбітражний керуючий - це </w:t>
      </w:r>
      <w:r w:rsidRPr="008368F1">
        <w:rPr>
          <w:rFonts w:ascii="Times New Roman" w:hAnsi="Times New Roman" w:cs="Times New Roman"/>
          <w:b/>
          <w:sz w:val="24"/>
          <w:szCs w:val="24"/>
          <w:lang w:eastAsia="ru-RU"/>
        </w:rPr>
        <w:t>фізична особа</w:t>
      </w:r>
      <w:r w:rsidRPr="008368F1">
        <w:rPr>
          <w:rFonts w:ascii="Times New Roman" w:hAnsi="Times New Roman" w:cs="Times New Roman"/>
          <w:sz w:val="24"/>
          <w:szCs w:val="24"/>
          <w:lang w:eastAsia="ru-RU"/>
        </w:rPr>
        <w:t>, яка отримала відповідне свідоцтво та інформація про яку внесена до Єдиного реєстру арбітражних керуючих України.</w:t>
      </w:r>
    </w:p>
    <w:p w14:paraId="06ABFE3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0F451AD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4. Відповідно до частини 2 статті 2 законопроєкту “</w:t>
      </w:r>
      <w:r w:rsidRPr="008368F1">
        <w:rPr>
          <w:rFonts w:ascii="Times New Roman" w:hAnsi="Times New Roman" w:cs="Times New Roman"/>
          <w:i/>
          <w:sz w:val="24"/>
          <w:szCs w:val="24"/>
          <w:lang w:eastAsia="ru-RU"/>
        </w:rPr>
        <w:t xml:space="preserve">припинення за рішенням власника державних підприємств, майно яких було продано в процедурі приватизації як єдиний майновий комплекс, здійснюється з урахуванням особливостей, встановлених </w:t>
      </w:r>
      <w:r w:rsidRPr="008368F1">
        <w:rPr>
          <w:rFonts w:ascii="Times New Roman" w:hAnsi="Times New Roman" w:cs="Times New Roman"/>
          <w:b/>
          <w:i/>
          <w:sz w:val="24"/>
          <w:szCs w:val="24"/>
          <w:lang w:eastAsia="ru-RU"/>
        </w:rPr>
        <w:t xml:space="preserve">Законом </w:t>
      </w:r>
      <w:r w:rsidRPr="008368F1">
        <w:rPr>
          <w:rFonts w:ascii="Times New Roman" w:hAnsi="Times New Roman" w:cs="Times New Roman"/>
          <w:b/>
          <w:i/>
          <w:sz w:val="24"/>
          <w:szCs w:val="24"/>
          <w:lang w:eastAsia="ru-RU"/>
        </w:rPr>
        <w:lastRenderedPageBreak/>
        <w:t>України “Про приватизацію державного і комунального майна”</w:t>
      </w:r>
      <w:r w:rsidRPr="008368F1">
        <w:rPr>
          <w:rFonts w:ascii="Times New Roman" w:hAnsi="Times New Roman" w:cs="Times New Roman"/>
          <w:i/>
          <w:sz w:val="24"/>
          <w:szCs w:val="24"/>
          <w:lang w:eastAsia="ru-RU"/>
        </w:rPr>
        <w:t xml:space="preserve"> та статті 24 цього Закону</w:t>
      </w:r>
      <w:r w:rsidRPr="008368F1">
        <w:rPr>
          <w:rFonts w:ascii="Times New Roman" w:hAnsi="Times New Roman" w:cs="Times New Roman"/>
          <w:sz w:val="24"/>
          <w:szCs w:val="24"/>
          <w:lang w:eastAsia="ru-RU"/>
        </w:rPr>
        <w:t xml:space="preserve">”. </w:t>
      </w:r>
    </w:p>
    <w:p w14:paraId="6924782C"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Але, Закон України “Про приватизацію державного і комунального майна” не встановлює особливостей припинення вищезазначених державних підприємств. Жодних відповідних змін до Закону України “Про приватизацію державного і комунального майна” законопроєктом не передбачено.  </w:t>
      </w:r>
    </w:p>
    <w:p w14:paraId="3723170D"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58380E76"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5. Згідно із частиною 2 статті 18 законопроєкту Ліквідатор державного підприємства має право до подання заяви до суду про відкриття провадження у справі про банкрутство укласти з арбітражним керуючим угоду про виконання арбітражним керуючим повноважень у справі про банкрутство в межах строку, визначеного законодавством про банкрутство.</w:t>
      </w:r>
    </w:p>
    <w:p w14:paraId="798F9C4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Така законодавча пропозиція не узгоджується із частиною 1 статті 28 Кодексу України з процедур банкрутства, якою встановлено наступне:</w:t>
      </w:r>
    </w:p>
    <w:p w14:paraId="156C5B9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кандидатура арбітражного керуючого для виконання повноважень розпорядника майна або керуючого реструктуризацією визначається судом шляхом автоматизованого відбору за принципом випадкового вибору.</w:t>
      </w:r>
    </w:p>
    <w:p w14:paraId="79018DA2"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керуючий санацією, керуючий реалізацією та ліквідатор призначаються господарським судом за клопотанням комітету кредиторів.</w:t>
      </w:r>
    </w:p>
    <w:p w14:paraId="4BA3766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59019B9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6. Відповідно до статті 21 законопроєкту після завершення розрахунків з кредиторами Ліквідатор державного підприємства складає ліквідаційний баланс, забезпечує його затвердження учасниками або власником державного підприємства. </w:t>
      </w:r>
    </w:p>
    <w:p w14:paraId="2DBAD1B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Зазначене положення проєкту потребує узгодження із частиною 11 статті Цивільного кодексу України, згідно із якою після завершення розрахунків з кредиторами ліквідаційна комісія (ліквідатор) затверджує ліквідаційний баланс та забезпечує його </w:t>
      </w:r>
      <w:r w:rsidRPr="008368F1">
        <w:rPr>
          <w:rFonts w:ascii="Times New Roman" w:hAnsi="Times New Roman" w:cs="Times New Roman"/>
          <w:b/>
          <w:i/>
          <w:sz w:val="24"/>
          <w:szCs w:val="24"/>
          <w:lang w:eastAsia="ru-RU"/>
        </w:rPr>
        <w:t>подання до податкового органу</w:t>
      </w:r>
      <w:r w:rsidRPr="008368F1">
        <w:rPr>
          <w:rFonts w:ascii="Times New Roman" w:hAnsi="Times New Roman" w:cs="Times New Roman"/>
          <w:sz w:val="24"/>
          <w:szCs w:val="24"/>
          <w:lang w:eastAsia="ru-RU"/>
        </w:rPr>
        <w:t>.</w:t>
      </w:r>
    </w:p>
    <w:p w14:paraId="730C157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31A195E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7. Деякі положення законопроєкту не узгоджуються між собою.</w:t>
      </w:r>
    </w:p>
    <w:p w14:paraId="1F01C1C6"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Так, наприклад, згідно із частиною 1 статті 9 проєкту Ліквідатор державного підприємства виконує свої повноваження з моменту призначення </w:t>
      </w:r>
      <w:r w:rsidRPr="008368F1">
        <w:rPr>
          <w:rFonts w:ascii="Times New Roman" w:hAnsi="Times New Roman" w:cs="Times New Roman"/>
          <w:b/>
          <w:sz w:val="24"/>
          <w:szCs w:val="24"/>
          <w:lang w:eastAsia="ru-RU"/>
        </w:rPr>
        <w:t>до завершення</w:t>
      </w:r>
      <w:r w:rsidRPr="008368F1">
        <w:rPr>
          <w:rFonts w:ascii="Times New Roman" w:hAnsi="Times New Roman" w:cs="Times New Roman"/>
          <w:sz w:val="24"/>
          <w:szCs w:val="24"/>
          <w:lang w:eastAsia="ru-RU"/>
        </w:rPr>
        <w:t xml:space="preserve"> або </w:t>
      </w:r>
      <w:r w:rsidRPr="008368F1">
        <w:rPr>
          <w:rFonts w:ascii="Times New Roman" w:hAnsi="Times New Roman" w:cs="Times New Roman"/>
          <w:b/>
          <w:sz w:val="24"/>
          <w:szCs w:val="24"/>
          <w:lang w:eastAsia="ru-RU"/>
        </w:rPr>
        <w:t>скасування процедури припинення</w:t>
      </w:r>
      <w:r w:rsidRPr="008368F1">
        <w:rPr>
          <w:rFonts w:ascii="Times New Roman" w:hAnsi="Times New Roman" w:cs="Times New Roman"/>
          <w:sz w:val="24"/>
          <w:szCs w:val="24"/>
          <w:lang w:eastAsia="ru-RU"/>
        </w:rPr>
        <w:t xml:space="preserve"> державного підприємства.</w:t>
      </w:r>
    </w:p>
    <w:p w14:paraId="21739B81"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В той же час, частиною 1 статті 4, частиною 1 статті 5, частиною 7 статті 15 законопроєкту також передбачено припинення повноважень Ліквідатора, шляхом його </w:t>
      </w:r>
      <w:r w:rsidRPr="008368F1">
        <w:rPr>
          <w:rFonts w:ascii="Times New Roman" w:hAnsi="Times New Roman" w:cs="Times New Roman"/>
          <w:b/>
          <w:i/>
          <w:sz w:val="24"/>
          <w:szCs w:val="24"/>
          <w:lang w:eastAsia="ru-RU"/>
        </w:rPr>
        <w:t>відсторонення (звільнення)</w:t>
      </w:r>
      <w:r w:rsidRPr="008368F1">
        <w:rPr>
          <w:rFonts w:ascii="Times New Roman" w:hAnsi="Times New Roman" w:cs="Times New Roman"/>
          <w:sz w:val="24"/>
          <w:szCs w:val="24"/>
          <w:lang w:eastAsia="ru-RU"/>
        </w:rPr>
        <w:t xml:space="preserve"> власником державного підприємства у випадку:</w:t>
      </w:r>
    </w:p>
    <w:p w14:paraId="6B215DC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невиконання, неналежного виконання ним без поважних причин обов’язкових заходів у строки, що передбачені планом-графіком;</w:t>
      </w:r>
    </w:p>
    <w:p w14:paraId="7A17AB2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незгоди виконувати додатково визначені власником державного підприємства у плані-графіку заходи.</w:t>
      </w:r>
    </w:p>
    <w:p w14:paraId="790DEDC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2667D9D0"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Відповідно до частини 6 статті 10 законопроєкту </w:t>
      </w:r>
      <w:r w:rsidRPr="008368F1">
        <w:rPr>
          <w:rFonts w:ascii="Times New Roman" w:hAnsi="Times New Roman" w:cs="Times New Roman"/>
          <w:b/>
          <w:sz w:val="24"/>
          <w:szCs w:val="24"/>
          <w:lang w:eastAsia="ru-RU"/>
        </w:rPr>
        <w:t>додаткова грошова винагорода</w:t>
      </w:r>
      <w:r w:rsidRPr="008368F1">
        <w:rPr>
          <w:rFonts w:ascii="Times New Roman" w:hAnsi="Times New Roman" w:cs="Times New Roman"/>
          <w:sz w:val="24"/>
          <w:szCs w:val="24"/>
          <w:lang w:eastAsia="ru-RU"/>
        </w:rPr>
        <w:t xml:space="preserve"> виплачується за рахунок коштів державного підприємства, отриманих в результаті реалізації його майна під час проведення процедури припинення </w:t>
      </w:r>
      <w:r w:rsidRPr="008368F1">
        <w:rPr>
          <w:rFonts w:ascii="Times New Roman" w:hAnsi="Times New Roman" w:cs="Times New Roman"/>
          <w:b/>
          <w:sz w:val="24"/>
          <w:szCs w:val="24"/>
          <w:u w:val="single"/>
          <w:lang w:eastAsia="ru-RU"/>
        </w:rPr>
        <w:t>після</w:t>
      </w:r>
      <w:r w:rsidRPr="008368F1">
        <w:rPr>
          <w:rFonts w:ascii="Times New Roman" w:hAnsi="Times New Roman" w:cs="Times New Roman"/>
          <w:b/>
          <w:sz w:val="24"/>
          <w:szCs w:val="24"/>
          <w:lang w:eastAsia="ru-RU"/>
        </w:rPr>
        <w:t xml:space="preserve"> погашення вимог кредиторів</w:t>
      </w:r>
      <w:r w:rsidRPr="008368F1">
        <w:rPr>
          <w:rFonts w:ascii="Times New Roman" w:hAnsi="Times New Roman" w:cs="Times New Roman"/>
          <w:sz w:val="24"/>
          <w:szCs w:val="24"/>
          <w:lang w:eastAsia="ru-RU"/>
        </w:rPr>
        <w:t>.</w:t>
      </w:r>
    </w:p>
    <w:p w14:paraId="791BD76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Додаткова грошова винагорода включається до </w:t>
      </w:r>
      <w:r w:rsidRPr="008368F1">
        <w:rPr>
          <w:rFonts w:ascii="Times New Roman" w:hAnsi="Times New Roman" w:cs="Times New Roman"/>
          <w:b/>
          <w:i/>
          <w:sz w:val="24"/>
          <w:szCs w:val="24"/>
          <w:lang w:eastAsia="ru-RU"/>
        </w:rPr>
        <w:t>витрат, пов’язаних з проведенням процедури припинення</w:t>
      </w:r>
      <w:r w:rsidRPr="008368F1">
        <w:rPr>
          <w:rFonts w:ascii="Times New Roman" w:hAnsi="Times New Roman" w:cs="Times New Roman"/>
          <w:sz w:val="24"/>
          <w:szCs w:val="24"/>
          <w:lang w:eastAsia="ru-RU"/>
        </w:rPr>
        <w:t xml:space="preserve"> (частина 1 статті 10 проєкту).</w:t>
      </w:r>
    </w:p>
    <w:p w14:paraId="3C237843"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При цьому, згідно із частиною 2 статті 20 законопроєкту витрати, пов’язані із здійсненням Ліквідатором державного підприємства процедури припинення, відшкодовуються </w:t>
      </w:r>
      <w:r w:rsidRPr="008368F1">
        <w:rPr>
          <w:rFonts w:ascii="Times New Roman" w:hAnsi="Times New Roman" w:cs="Times New Roman"/>
          <w:b/>
          <w:sz w:val="24"/>
          <w:szCs w:val="24"/>
          <w:u w:val="single"/>
          <w:lang w:eastAsia="ru-RU"/>
        </w:rPr>
        <w:t>до</w:t>
      </w:r>
      <w:r w:rsidRPr="008368F1">
        <w:rPr>
          <w:rFonts w:ascii="Times New Roman" w:hAnsi="Times New Roman" w:cs="Times New Roman"/>
          <w:b/>
          <w:sz w:val="24"/>
          <w:szCs w:val="24"/>
          <w:lang w:eastAsia="ru-RU"/>
        </w:rPr>
        <w:t xml:space="preserve"> задоволення вимог кредиторів</w:t>
      </w:r>
      <w:r w:rsidRPr="008368F1">
        <w:rPr>
          <w:rFonts w:ascii="Times New Roman" w:hAnsi="Times New Roman" w:cs="Times New Roman"/>
          <w:sz w:val="24"/>
          <w:szCs w:val="24"/>
          <w:lang w:eastAsia="ru-RU"/>
        </w:rPr>
        <w:t>.</w:t>
      </w:r>
    </w:p>
    <w:p w14:paraId="37C98745"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49572F3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Згідно із частиною 1 статті 18 законопроєкту Ліквідатор державного підприємства </w:t>
      </w:r>
      <w:r w:rsidRPr="008368F1">
        <w:rPr>
          <w:rFonts w:ascii="Times New Roman" w:hAnsi="Times New Roman" w:cs="Times New Roman"/>
          <w:b/>
          <w:sz w:val="24"/>
          <w:szCs w:val="24"/>
          <w:lang w:eastAsia="ru-RU"/>
        </w:rPr>
        <w:t xml:space="preserve">зобов’язаний </w:t>
      </w:r>
      <w:r w:rsidRPr="008368F1">
        <w:rPr>
          <w:rFonts w:ascii="Times New Roman" w:hAnsi="Times New Roman" w:cs="Times New Roman"/>
          <w:sz w:val="24"/>
          <w:szCs w:val="24"/>
          <w:lang w:eastAsia="ru-RU"/>
        </w:rPr>
        <w:t xml:space="preserve">звернутися до господарського суду із заявою про відкриття провадження у </w:t>
      </w:r>
      <w:r w:rsidRPr="008368F1">
        <w:rPr>
          <w:rFonts w:ascii="Times New Roman" w:hAnsi="Times New Roman" w:cs="Times New Roman"/>
          <w:sz w:val="24"/>
          <w:szCs w:val="24"/>
          <w:lang w:eastAsia="ru-RU"/>
        </w:rPr>
        <w:lastRenderedPageBreak/>
        <w:t>справі про банкрутство, у разі, якщо вартість майна державного підприємства є недостатньою для задоволення вимог кредиторів.</w:t>
      </w:r>
    </w:p>
    <w:p w14:paraId="30BC3ACF"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Водночас, частина 2 статті 18 проєкту передбачає </w:t>
      </w:r>
      <w:r w:rsidRPr="008368F1">
        <w:rPr>
          <w:rFonts w:ascii="Times New Roman" w:hAnsi="Times New Roman" w:cs="Times New Roman"/>
          <w:b/>
          <w:sz w:val="24"/>
          <w:szCs w:val="24"/>
          <w:lang w:eastAsia="ru-RU"/>
        </w:rPr>
        <w:t xml:space="preserve">затвердження </w:t>
      </w:r>
      <w:r w:rsidRPr="008368F1">
        <w:rPr>
          <w:rFonts w:ascii="Times New Roman" w:hAnsi="Times New Roman" w:cs="Times New Roman"/>
          <w:sz w:val="24"/>
          <w:szCs w:val="24"/>
          <w:lang w:eastAsia="ru-RU"/>
        </w:rPr>
        <w:t xml:space="preserve">власником державного підприємства </w:t>
      </w:r>
      <w:r w:rsidRPr="008368F1">
        <w:rPr>
          <w:rFonts w:ascii="Times New Roman" w:hAnsi="Times New Roman" w:cs="Times New Roman"/>
          <w:b/>
          <w:i/>
          <w:sz w:val="24"/>
          <w:szCs w:val="24"/>
          <w:lang w:eastAsia="ru-RU"/>
        </w:rPr>
        <w:t xml:space="preserve">пропозиції </w:t>
      </w:r>
      <w:r w:rsidRPr="008368F1">
        <w:rPr>
          <w:rFonts w:ascii="Times New Roman" w:hAnsi="Times New Roman" w:cs="Times New Roman"/>
          <w:sz w:val="24"/>
          <w:szCs w:val="24"/>
          <w:lang w:eastAsia="ru-RU"/>
        </w:rPr>
        <w:t>Ліквідатора державного підприємства щодо звернення до суду із заявою про відкриття провадження у справі про банкрутство.</w:t>
      </w:r>
    </w:p>
    <w:p w14:paraId="4028F682"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7E85B4DC"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8. Викликає сумнів намагання авторів законопроєкту усунути прогалини правового регулювання припинення державних підприємств та господарських товариств саме шляхом прийняття окремого закону. Адже на сьогодні відповідні правовідносини вже регулюються Цивільним та Господарськими кодексами України, законами України “Про акціонерні товариства”, “Про товариства з обмеженою та додатковою відповідальністю” та “Про управління об’єктами державної власності”. Фактично законопроект не має самостійного предмета регулювання. Прийняття та реалізація законопроекту призведе до дублювання правових норм та подвійного регулювання однотипних правовідносин. </w:t>
      </w:r>
      <w:r w:rsidRPr="008368F1">
        <w:rPr>
          <w:rFonts w:ascii="Times New Roman" w:hAnsi="Times New Roman" w:cs="Times New Roman"/>
          <w:sz w:val="24"/>
          <w:szCs w:val="24"/>
          <w:lang w:eastAsia="ru-RU"/>
        </w:rPr>
        <w:br/>
      </w:r>
    </w:p>
    <w:p w14:paraId="6A7861BE"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b/>
          <w:sz w:val="24"/>
          <w:szCs w:val="24"/>
          <w:lang w:eastAsia="ru-RU"/>
        </w:rPr>
        <w:t xml:space="preserve">Позиції державних </w:t>
      </w:r>
      <w:proofErr w:type="spellStart"/>
      <w:r w:rsidRPr="008368F1">
        <w:rPr>
          <w:rFonts w:ascii="Times New Roman" w:hAnsi="Times New Roman" w:cs="Times New Roman"/>
          <w:b/>
          <w:sz w:val="24"/>
          <w:szCs w:val="24"/>
          <w:lang w:eastAsia="ru-RU"/>
        </w:rPr>
        <w:t>стейкхолдерів</w:t>
      </w:r>
      <w:proofErr w:type="spellEnd"/>
      <w:r w:rsidRPr="008368F1">
        <w:rPr>
          <w:rFonts w:ascii="Times New Roman" w:hAnsi="Times New Roman" w:cs="Times New Roman"/>
          <w:b/>
          <w:sz w:val="24"/>
          <w:szCs w:val="24"/>
          <w:vertAlign w:val="superscript"/>
          <w:lang w:eastAsia="ru-RU"/>
        </w:rPr>
        <w:footnoteReference w:id="2"/>
      </w:r>
    </w:p>
    <w:p w14:paraId="274A9FC0"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sz w:val="24"/>
          <w:szCs w:val="24"/>
          <w:lang w:eastAsia="ru-RU"/>
        </w:rPr>
        <w:t xml:space="preserve">1. </w:t>
      </w:r>
      <w:r w:rsidRPr="008368F1">
        <w:rPr>
          <w:rFonts w:ascii="Times New Roman" w:hAnsi="Times New Roman" w:cs="Times New Roman"/>
          <w:color w:val="1D1D1B"/>
          <w:sz w:val="24"/>
          <w:szCs w:val="24"/>
          <w:highlight w:val="white"/>
          <w:lang w:eastAsia="ru-RU"/>
        </w:rPr>
        <w:t xml:space="preserve">Міністерство енергетики України </w:t>
      </w:r>
      <w:r w:rsidRPr="008368F1">
        <w:rPr>
          <w:rFonts w:ascii="Times New Roman" w:hAnsi="Times New Roman" w:cs="Times New Roman"/>
          <w:b/>
          <w:color w:val="1D1D1B"/>
          <w:sz w:val="24"/>
          <w:szCs w:val="24"/>
          <w:highlight w:val="white"/>
          <w:lang w:eastAsia="ru-RU"/>
        </w:rPr>
        <w:t xml:space="preserve">підтримує </w:t>
      </w:r>
      <w:r w:rsidRPr="008368F1">
        <w:rPr>
          <w:rFonts w:ascii="Times New Roman" w:hAnsi="Times New Roman" w:cs="Times New Roman"/>
          <w:color w:val="1D1D1B"/>
          <w:sz w:val="24"/>
          <w:szCs w:val="24"/>
          <w:highlight w:val="white"/>
          <w:lang w:eastAsia="ru-RU"/>
        </w:rPr>
        <w:t>законопроєкт</w:t>
      </w:r>
    </w:p>
    <w:p w14:paraId="74DF4789"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color w:val="1D1D1B"/>
          <w:sz w:val="24"/>
          <w:szCs w:val="24"/>
          <w:highlight w:val="white"/>
          <w:lang w:eastAsia="ru-RU"/>
        </w:rPr>
      </w:pPr>
      <w:r w:rsidRPr="008368F1">
        <w:rPr>
          <w:rFonts w:ascii="Times New Roman" w:hAnsi="Times New Roman" w:cs="Times New Roman"/>
          <w:sz w:val="24"/>
          <w:szCs w:val="24"/>
          <w:lang w:eastAsia="ru-RU"/>
        </w:rPr>
        <w:t xml:space="preserve">2.  </w:t>
      </w:r>
      <w:r w:rsidRPr="008368F1">
        <w:rPr>
          <w:rFonts w:ascii="Times New Roman" w:hAnsi="Times New Roman" w:cs="Times New Roman"/>
          <w:color w:val="1D1D1B"/>
          <w:sz w:val="24"/>
          <w:szCs w:val="24"/>
          <w:highlight w:val="white"/>
          <w:lang w:eastAsia="ru-RU"/>
        </w:rPr>
        <w:t xml:space="preserve">Фонд державного майна України, Міністерство фінансів України та Міністерство економіки України </w:t>
      </w:r>
      <w:r w:rsidRPr="008368F1">
        <w:rPr>
          <w:rFonts w:ascii="Times New Roman" w:hAnsi="Times New Roman" w:cs="Times New Roman"/>
          <w:b/>
          <w:color w:val="1D1D1B"/>
          <w:sz w:val="24"/>
          <w:szCs w:val="24"/>
          <w:highlight w:val="white"/>
          <w:lang w:eastAsia="ru-RU"/>
        </w:rPr>
        <w:t xml:space="preserve">підтримують </w:t>
      </w:r>
      <w:r w:rsidRPr="008368F1">
        <w:rPr>
          <w:rFonts w:ascii="Times New Roman" w:hAnsi="Times New Roman" w:cs="Times New Roman"/>
          <w:color w:val="1D1D1B"/>
          <w:sz w:val="24"/>
          <w:szCs w:val="24"/>
          <w:highlight w:val="white"/>
          <w:lang w:eastAsia="ru-RU"/>
        </w:rPr>
        <w:t xml:space="preserve">проєкт із </w:t>
      </w:r>
      <w:r w:rsidRPr="008368F1">
        <w:rPr>
          <w:rFonts w:ascii="Times New Roman" w:hAnsi="Times New Roman" w:cs="Times New Roman"/>
          <w:b/>
          <w:color w:val="1D1D1B"/>
          <w:sz w:val="24"/>
          <w:szCs w:val="24"/>
          <w:highlight w:val="white"/>
          <w:lang w:eastAsia="ru-RU"/>
        </w:rPr>
        <w:t>зауваженнями</w:t>
      </w:r>
      <w:r w:rsidRPr="008368F1">
        <w:rPr>
          <w:rFonts w:ascii="Times New Roman" w:hAnsi="Times New Roman" w:cs="Times New Roman"/>
          <w:color w:val="1D1D1B"/>
          <w:sz w:val="24"/>
          <w:szCs w:val="24"/>
          <w:highlight w:val="white"/>
          <w:lang w:eastAsia="ru-RU"/>
        </w:rPr>
        <w:t>.</w:t>
      </w:r>
    </w:p>
    <w:p w14:paraId="34C85B37"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color w:val="1D1D1B"/>
          <w:sz w:val="24"/>
          <w:szCs w:val="24"/>
          <w:highlight w:val="white"/>
          <w:lang w:eastAsia="ru-RU"/>
        </w:rPr>
      </w:pPr>
      <w:r w:rsidRPr="008368F1">
        <w:rPr>
          <w:rFonts w:ascii="Times New Roman" w:hAnsi="Times New Roman" w:cs="Times New Roman"/>
          <w:color w:val="1D1D1B"/>
          <w:sz w:val="24"/>
          <w:szCs w:val="24"/>
          <w:highlight w:val="white"/>
          <w:lang w:eastAsia="ru-RU"/>
        </w:rPr>
        <w:t xml:space="preserve">3. Міністерство юстиції України вважає, що законопроєкт потребує </w:t>
      </w:r>
      <w:r w:rsidRPr="008368F1">
        <w:rPr>
          <w:rFonts w:ascii="Times New Roman" w:hAnsi="Times New Roman" w:cs="Times New Roman"/>
          <w:b/>
          <w:color w:val="1D1D1B"/>
          <w:sz w:val="24"/>
          <w:szCs w:val="24"/>
          <w:highlight w:val="white"/>
          <w:lang w:eastAsia="ru-RU"/>
        </w:rPr>
        <w:t>доопрацювання</w:t>
      </w:r>
      <w:r w:rsidRPr="008368F1">
        <w:rPr>
          <w:rFonts w:ascii="Times New Roman" w:hAnsi="Times New Roman" w:cs="Times New Roman"/>
          <w:color w:val="1D1D1B"/>
          <w:sz w:val="24"/>
          <w:szCs w:val="24"/>
          <w:highlight w:val="white"/>
          <w:lang w:eastAsia="ru-RU"/>
        </w:rPr>
        <w:t>.</w:t>
      </w:r>
    </w:p>
    <w:p w14:paraId="05601DF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color w:val="1D1D1B"/>
          <w:sz w:val="24"/>
          <w:szCs w:val="24"/>
          <w:highlight w:val="white"/>
          <w:lang w:eastAsia="ru-RU"/>
        </w:rPr>
      </w:pPr>
      <w:r w:rsidRPr="008368F1">
        <w:rPr>
          <w:rFonts w:ascii="Times New Roman" w:hAnsi="Times New Roman" w:cs="Times New Roman"/>
          <w:color w:val="1D1D1B"/>
          <w:sz w:val="24"/>
          <w:szCs w:val="24"/>
          <w:highlight w:val="white"/>
          <w:lang w:eastAsia="ru-RU"/>
        </w:rPr>
        <w:t xml:space="preserve">4. Національна комісія з цінних паперів та фондового ринку та Міністерство освіти і науки України </w:t>
      </w:r>
      <w:r w:rsidRPr="008368F1">
        <w:rPr>
          <w:rFonts w:ascii="Times New Roman" w:hAnsi="Times New Roman" w:cs="Times New Roman"/>
          <w:b/>
          <w:color w:val="1D1D1B"/>
          <w:sz w:val="24"/>
          <w:szCs w:val="24"/>
          <w:highlight w:val="white"/>
          <w:lang w:eastAsia="ru-RU"/>
        </w:rPr>
        <w:t>не підтримують</w:t>
      </w:r>
      <w:r w:rsidRPr="008368F1">
        <w:rPr>
          <w:rFonts w:ascii="Times New Roman" w:hAnsi="Times New Roman" w:cs="Times New Roman"/>
          <w:color w:val="1D1D1B"/>
          <w:sz w:val="24"/>
          <w:szCs w:val="24"/>
          <w:highlight w:val="white"/>
          <w:lang w:eastAsia="ru-RU"/>
        </w:rPr>
        <w:t xml:space="preserve"> законопроєкт.</w:t>
      </w:r>
    </w:p>
    <w:p w14:paraId="536AE73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473542A9"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 xml:space="preserve">Позиції недержавних </w:t>
      </w:r>
      <w:proofErr w:type="spellStart"/>
      <w:r w:rsidRPr="008368F1">
        <w:rPr>
          <w:rFonts w:ascii="Times New Roman" w:hAnsi="Times New Roman" w:cs="Times New Roman"/>
          <w:b/>
          <w:sz w:val="24"/>
          <w:szCs w:val="24"/>
          <w:lang w:eastAsia="ru-RU"/>
        </w:rPr>
        <w:t>стейкхолдерів</w:t>
      </w:r>
      <w:proofErr w:type="spellEnd"/>
    </w:p>
    <w:p w14:paraId="614B15C6"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roofErr w:type="spellStart"/>
      <w:r w:rsidRPr="008368F1">
        <w:rPr>
          <w:rFonts w:ascii="Times New Roman" w:hAnsi="Times New Roman" w:cs="Times New Roman"/>
          <w:sz w:val="24"/>
          <w:szCs w:val="24"/>
          <w:lang w:eastAsia="ru-RU"/>
        </w:rPr>
        <w:t>Transparency</w:t>
      </w:r>
      <w:proofErr w:type="spellEnd"/>
      <w:r w:rsidRPr="008368F1">
        <w:rPr>
          <w:rFonts w:ascii="Times New Roman" w:hAnsi="Times New Roman" w:cs="Times New Roman"/>
          <w:sz w:val="24"/>
          <w:szCs w:val="24"/>
          <w:lang w:eastAsia="ru-RU"/>
        </w:rPr>
        <w:t xml:space="preserve"> International </w:t>
      </w:r>
      <w:proofErr w:type="spellStart"/>
      <w:r w:rsidRPr="008368F1">
        <w:rPr>
          <w:rFonts w:ascii="Times New Roman" w:hAnsi="Times New Roman" w:cs="Times New Roman"/>
          <w:sz w:val="24"/>
          <w:szCs w:val="24"/>
          <w:lang w:eastAsia="ru-RU"/>
        </w:rPr>
        <w:t>Ukraine</w:t>
      </w:r>
      <w:proofErr w:type="spellEnd"/>
      <w:r w:rsidRPr="008368F1">
        <w:rPr>
          <w:rFonts w:ascii="Times New Roman" w:hAnsi="Times New Roman" w:cs="Times New Roman"/>
          <w:sz w:val="24"/>
          <w:szCs w:val="24"/>
          <w:lang w:eastAsia="ru-RU"/>
        </w:rPr>
        <w:t xml:space="preserve"> </w:t>
      </w:r>
      <w:r w:rsidRPr="008368F1">
        <w:rPr>
          <w:rFonts w:ascii="Times New Roman" w:hAnsi="Times New Roman" w:cs="Times New Roman"/>
          <w:b/>
          <w:sz w:val="24"/>
          <w:szCs w:val="24"/>
          <w:lang w:eastAsia="ru-RU"/>
        </w:rPr>
        <w:t xml:space="preserve">підтримує </w:t>
      </w:r>
      <w:r w:rsidRPr="008368F1">
        <w:rPr>
          <w:rFonts w:ascii="Times New Roman" w:hAnsi="Times New Roman" w:cs="Times New Roman"/>
          <w:sz w:val="24"/>
          <w:szCs w:val="24"/>
          <w:lang w:eastAsia="ru-RU"/>
        </w:rPr>
        <w:t xml:space="preserve">прийняття законопроєкту за основу для подальшого </w:t>
      </w:r>
      <w:r w:rsidRPr="008368F1">
        <w:rPr>
          <w:rFonts w:ascii="Times New Roman" w:hAnsi="Times New Roman" w:cs="Times New Roman"/>
          <w:b/>
          <w:sz w:val="24"/>
          <w:szCs w:val="24"/>
          <w:lang w:eastAsia="ru-RU"/>
        </w:rPr>
        <w:t xml:space="preserve">доопрацювання </w:t>
      </w:r>
      <w:r w:rsidRPr="008368F1">
        <w:rPr>
          <w:rFonts w:ascii="Times New Roman" w:hAnsi="Times New Roman" w:cs="Times New Roman"/>
          <w:sz w:val="24"/>
          <w:szCs w:val="24"/>
          <w:lang w:eastAsia="ru-RU"/>
        </w:rPr>
        <w:t xml:space="preserve">та </w:t>
      </w:r>
      <w:r w:rsidRPr="008368F1">
        <w:rPr>
          <w:rFonts w:ascii="Times New Roman" w:hAnsi="Times New Roman" w:cs="Times New Roman"/>
          <w:b/>
          <w:sz w:val="24"/>
          <w:szCs w:val="24"/>
          <w:lang w:eastAsia="ru-RU"/>
        </w:rPr>
        <w:t xml:space="preserve">вдосконалення </w:t>
      </w:r>
      <w:r w:rsidRPr="008368F1">
        <w:rPr>
          <w:rFonts w:ascii="Times New Roman" w:hAnsi="Times New Roman" w:cs="Times New Roman"/>
          <w:sz w:val="24"/>
          <w:szCs w:val="24"/>
          <w:lang w:eastAsia="ru-RU"/>
        </w:rPr>
        <w:t>його положень до другого читання</w:t>
      </w:r>
      <w:r w:rsidRPr="008368F1">
        <w:rPr>
          <w:rFonts w:ascii="Times New Roman" w:hAnsi="Times New Roman" w:cs="Times New Roman"/>
          <w:sz w:val="24"/>
          <w:szCs w:val="24"/>
          <w:vertAlign w:val="superscript"/>
          <w:lang w:eastAsia="ru-RU"/>
        </w:rPr>
        <w:footnoteReference w:id="3"/>
      </w:r>
      <w:r w:rsidRPr="008368F1">
        <w:rPr>
          <w:rFonts w:ascii="Times New Roman" w:hAnsi="Times New Roman" w:cs="Times New Roman"/>
          <w:sz w:val="24"/>
          <w:szCs w:val="24"/>
          <w:lang w:eastAsia="ru-RU"/>
        </w:rPr>
        <w:t>.</w:t>
      </w:r>
    </w:p>
    <w:p w14:paraId="188F389B"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497B4675"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sz w:val="24"/>
          <w:szCs w:val="24"/>
          <w:lang w:eastAsia="ru-RU"/>
        </w:rPr>
      </w:pPr>
      <w:r w:rsidRPr="008368F1">
        <w:rPr>
          <w:rFonts w:ascii="Times New Roman" w:hAnsi="Times New Roman" w:cs="Times New Roman"/>
          <w:b/>
          <w:sz w:val="24"/>
          <w:szCs w:val="24"/>
          <w:lang w:eastAsia="ru-RU"/>
        </w:rPr>
        <w:t>Висновок</w:t>
      </w:r>
    </w:p>
    <w:p w14:paraId="194AE088"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b/>
          <w:i/>
          <w:sz w:val="24"/>
          <w:szCs w:val="24"/>
          <w:lang w:eastAsia="ru-RU"/>
        </w:rPr>
      </w:pPr>
    </w:p>
    <w:p w14:paraId="689475B4"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r w:rsidRPr="008368F1">
        <w:rPr>
          <w:rFonts w:ascii="Times New Roman" w:hAnsi="Times New Roman" w:cs="Times New Roman"/>
          <w:b/>
          <w:i/>
          <w:sz w:val="24"/>
          <w:szCs w:val="24"/>
          <w:lang w:eastAsia="ru-RU"/>
        </w:rPr>
        <w:t>Інститут законодавчих ідей не підтримує ухвалення законопроєкту в запропонованій редакції.</w:t>
      </w:r>
    </w:p>
    <w:p w14:paraId="2274725A" w14:textId="77777777" w:rsidR="008368F1" w:rsidRPr="008368F1" w:rsidRDefault="008368F1" w:rsidP="008368F1">
      <w:pPr>
        <w:spacing w:line="240" w:lineRule="auto"/>
        <w:ind w:leftChars="0" w:left="0" w:firstLineChars="0" w:firstLine="720"/>
        <w:jc w:val="both"/>
        <w:outlineLvl w:val="9"/>
        <w:rPr>
          <w:rFonts w:ascii="Times New Roman" w:hAnsi="Times New Roman" w:cs="Times New Roman"/>
          <w:sz w:val="24"/>
          <w:szCs w:val="24"/>
          <w:lang w:eastAsia="ru-RU"/>
        </w:rPr>
      </w:pPr>
    </w:p>
    <w:p w14:paraId="0D9F5F7E" w14:textId="0206E499" w:rsidR="00EC5A17" w:rsidRPr="007B4E1D" w:rsidRDefault="00EC5A17" w:rsidP="008368F1">
      <w:pPr>
        <w:spacing w:line="240" w:lineRule="auto"/>
        <w:ind w:leftChars="0" w:left="0" w:firstLineChars="0" w:firstLine="720"/>
        <w:jc w:val="both"/>
        <w:outlineLvl w:val="9"/>
        <w:rPr>
          <w:rFonts w:ascii="Times New Roman" w:hAnsi="Times New Roman" w:cs="Times New Roman"/>
          <w:b/>
          <w:color w:val="auto"/>
          <w:sz w:val="24"/>
          <w:szCs w:val="24"/>
        </w:rPr>
      </w:pPr>
    </w:p>
    <w:sectPr w:rsidR="00EC5A17" w:rsidRPr="007B4E1D"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9630D" w14:textId="77777777" w:rsidR="003455C5" w:rsidRDefault="003455C5" w:rsidP="00FE5815">
      <w:pPr>
        <w:spacing w:line="240" w:lineRule="auto"/>
        <w:ind w:left="0" w:hanging="2"/>
      </w:pPr>
      <w:r>
        <w:separator/>
      </w:r>
    </w:p>
  </w:endnote>
  <w:endnote w:type="continuationSeparator" w:id="0">
    <w:p w14:paraId="544BC29E" w14:textId="77777777" w:rsidR="003455C5" w:rsidRDefault="003455C5"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Tahoma">
    <w:panose1 w:val="020B0604030504040204"/>
    <w:charset w:val="00"/>
    <w:family w:val="roman"/>
    <w:notTrueType/>
    <w:pitch w:val="default"/>
  </w:font>
  <w:font w:name="Liberation Serif">
    <w:panose1 w:val="00000000000000000000"/>
    <w:charset w:val="00"/>
    <w:family w:val="roman"/>
    <w:notTrueType/>
    <w:pitch w:val="default"/>
  </w:font>
  <w:font w:name="Verdan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80" w14:textId="77777777"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F2" w14:textId="77777777"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436F" w14:textId="77777777"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A4C6" w14:textId="77777777" w:rsidR="003455C5" w:rsidRDefault="003455C5" w:rsidP="00FE5815">
      <w:pPr>
        <w:spacing w:line="240" w:lineRule="auto"/>
        <w:ind w:left="0" w:hanging="2"/>
      </w:pPr>
      <w:r>
        <w:separator/>
      </w:r>
    </w:p>
  </w:footnote>
  <w:footnote w:type="continuationSeparator" w:id="0">
    <w:p w14:paraId="0206EBAB" w14:textId="77777777" w:rsidR="003455C5" w:rsidRDefault="003455C5" w:rsidP="00FE5815">
      <w:pPr>
        <w:spacing w:line="240" w:lineRule="auto"/>
        <w:ind w:left="0" w:hanging="2"/>
      </w:pPr>
      <w:r>
        <w:continuationSeparator/>
      </w:r>
    </w:p>
  </w:footnote>
  <w:footnote w:id="1">
    <w:p w14:paraId="18BAA830" w14:textId="77777777" w:rsidR="00287E55" w:rsidRDefault="00287E55" w:rsidP="00287E55">
      <w:pPr>
        <w:spacing w:line="240" w:lineRule="auto"/>
        <w:ind w:left="0" w:hanging="2"/>
        <w:jc w:val="both"/>
        <w:rPr>
          <w:rFonts w:ascii="Times New Roman" w:hAnsi="Times New Roman" w:cs="Times New Roman"/>
          <w:sz w:val="20"/>
        </w:rPr>
      </w:pPr>
      <w:r>
        <w:rPr>
          <w:vertAlign w:val="superscript"/>
        </w:rPr>
        <w:footnoteRef/>
      </w:r>
      <w:r>
        <w:rPr>
          <w:rFonts w:ascii="Times New Roman" w:hAnsi="Times New Roman" w:cs="Times New Roman"/>
          <w:sz w:val="20"/>
        </w:rPr>
        <w:t xml:space="preserve"> </w:t>
      </w:r>
      <w:r>
        <w:rPr>
          <w:rFonts w:ascii="Times New Roman" w:hAnsi="Times New Roman" w:cs="Times New Roman"/>
          <w:b/>
          <w:sz w:val="20"/>
        </w:rPr>
        <w:t>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 w:id="2">
    <w:p w14:paraId="6853B91D" w14:textId="77777777" w:rsidR="008368F1" w:rsidRDefault="008368F1" w:rsidP="008368F1">
      <w:pPr>
        <w:spacing w:line="240" w:lineRule="auto"/>
        <w:ind w:left="0" w:hanging="2"/>
        <w:rPr>
          <w:sz w:val="20"/>
        </w:rPr>
      </w:pPr>
      <w:r>
        <w:rPr>
          <w:vertAlign w:val="superscript"/>
        </w:rPr>
        <w:footnoteRef/>
      </w:r>
      <w:r>
        <w:rPr>
          <w:sz w:val="20"/>
        </w:rPr>
        <w:t xml:space="preserve"> </w:t>
      </w:r>
      <w:hyperlink r:id="rId1">
        <w:r>
          <w:rPr>
            <w:color w:val="1155CC"/>
            <w:sz w:val="20"/>
            <w:u w:val="single"/>
          </w:rPr>
          <w:t>https://www.kmu.gov.ua/bills/proekt-zakonu-pro-osoblivosti-pripinennya-za-rishennyam-vlasnika-derzhavnikh-pidpriemstv-ta-gospodarskikh-tovaristv-u-statutnomu-kapitali-yakikh-bilshe-50-vidsotkiv-aktsiy-chastok-n</w:t>
        </w:r>
      </w:hyperlink>
      <w:r>
        <w:rPr>
          <w:sz w:val="20"/>
        </w:rPr>
        <w:t xml:space="preserve"> </w:t>
      </w:r>
    </w:p>
  </w:footnote>
  <w:footnote w:id="3">
    <w:p w14:paraId="6EF1863E" w14:textId="77777777" w:rsidR="008368F1" w:rsidRDefault="008368F1" w:rsidP="008368F1">
      <w:pPr>
        <w:spacing w:line="240" w:lineRule="auto"/>
        <w:ind w:left="0" w:hanging="2"/>
        <w:rPr>
          <w:sz w:val="20"/>
        </w:rPr>
      </w:pPr>
      <w:r>
        <w:rPr>
          <w:vertAlign w:val="superscript"/>
        </w:rPr>
        <w:footnoteRef/>
      </w:r>
      <w:r>
        <w:rPr>
          <w:sz w:val="20"/>
        </w:rPr>
        <w:t xml:space="preserve"> </w:t>
      </w:r>
      <w:hyperlink r:id="rId2">
        <w:r>
          <w:rPr>
            <w:color w:val="1155CC"/>
            <w:sz w:val="20"/>
            <w:u w:val="single"/>
          </w:rPr>
          <w:t>https://ti-ukraine.org/news/vdoskonalyty-protseduru-prypynennya-derzhavnyh-pidpryyemstv-analiz-zakonoproyektu-8205/</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15F" w14:textId="77777777"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DAF6" w14:textId="77777777"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EBC8" w14:textId="77777777"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14:paraId="0FB5E712" w14:textId="77777777"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14:paraId="2AFA2788" w14:textId="77777777"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14:paraId="59CB5802" w14:textId="77777777"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14:paraId="68FC2921"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14:paraId="2CC2C01D"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4650EC4E" w14:textId="77777777"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14:paraId="29864906" w14:textId="77777777" w:rsidR="00507828" w:rsidRDefault="00507828" w:rsidP="00507828">
          <w:pPr>
            <w:ind w:left="0" w:hanging="2"/>
            <w:jc w:val="center"/>
          </w:pPr>
          <w:r>
            <w:rPr>
              <w:noProof/>
              <w:lang w:val="ru-RU" w:eastAsia="ru-RU"/>
            </w:rPr>
            <w:drawing>
              <wp:inline distT="0" distB="0" distL="0" distR="0" wp14:anchorId="24F1C5EA" wp14:editId="6A4265BE">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14:paraId="1FAC391B" w14:textId="77777777" w:rsidR="00507828" w:rsidRPr="00AC7EBE" w:rsidRDefault="00507828" w:rsidP="00507828">
          <w:pPr>
            <w:spacing w:before="120"/>
            <w:ind w:left="0" w:hanging="2"/>
            <w:rPr>
              <w:rFonts w:ascii="Cambria" w:hAnsi="Cambria" w:cs="Cambria"/>
              <w:color w:val="FF0000"/>
            </w:rPr>
          </w:pPr>
        </w:p>
        <w:p w14:paraId="2D17970D" w14:textId="77777777"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14:paraId="7D0AAA2E" w14:textId="77777777"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14:paraId="1D2FAC76" w14:textId="77777777"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14:paraId="48F7E72F"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696CD861" w14:textId="77777777" w:rsidR="00507828" w:rsidRDefault="00507828" w:rsidP="00507828">
          <w:pPr>
            <w:ind w:left="0" w:hanging="2"/>
            <w:jc w:val="center"/>
          </w:pPr>
          <w:r w:rsidRPr="00AC7EBE">
            <w:rPr>
              <w:rFonts w:ascii="Times New Roman" w:hAnsi="Times New Roman" w:cs="Times New Roman"/>
              <w:sz w:val="24"/>
              <w:szCs w:val="24"/>
            </w:rPr>
            <w:t>+38 (063) 763-85-09</w:t>
          </w:r>
        </w:p>
      </w:tc>
    </w:tr>
  </w:tbl>
  <w:p w14:paraId="506E4B3F" w14:textId="77777777"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1"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E46F6D"/>
    <w:multiLevelType w:val="multilevel"/>
    <w:tmpl w:val="0A12C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13"/>
  </w:num>
  <w:num w:numId="6">
    <w:abstractNumId w:val="3"/>
  </w:num>
  <w:num w:numId="7">
    <w:abstractNumId w:val="11"/>
  </w:num>
  <w:num w:numId="8">
    <w:abstractNumId w:val="0"/>
  </w:num>
  <w:num w:numId="9">
    <w:abstractNumId w:val="7"/>
  </w:num>
  <w:num w:numId="10">
    <w:abstractNumId w:val="5"/>
  </w:num>
  <w:num w:numId="11">
    <w:abstractNumId w:val="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110D"/>
    <w:rsid w:val="000C4A81"/>
    <w:rsid w:val="000D5D28"/>
    <w:rsid w:val="000E270E"/>
    <w:rsid w:val="000E7052"/>
    <w:rsid w:val="000F3992"/>
    <w:rsid w:val="00124819"/>
    <w:rsid w:val="00144ABE"/>
    <w:rsid w:val="00172B6D"/>
    <w:rsid w:val="0019514C"/>
    <w:rsid w:val="001A1A4B"/>
    <w:rsid w:val="001F0327"/>
    <w:rsid w:val="002029CE"/>
    <w:rsid w:val="002171BE"/>
    <w:rsid w:val="00260742"/>
    <w:rsid w:val="00277218"/>
    <w:rsid w:val="0028065E"/>
    <w:rsid w:val="00287E55"/>
    <w:rsid w:val="002A119D"/>
    <w:rsid w:val="002A1D69"/>
    <w:rsid w:val="002C7AA3"/>
    <w:rsid w:val="002E1A14"/>
    <w:rsid w:val="002F0D41"/>
    <w:rsid w:val="00314B41"/>
    <w:rsid w:val="003455C5"/>
    <w:rsid w:val="00353735"/>
    <w:rsid w:val="003613BA"/>
    <w:rsid w:val="00367071"/>
    <w:rsid w:val="00380246"/>
    <w:rsid w:val="00382F1D"/>
    <w:rsid w:val="00384FDB"/>
    <w:rsid w:val="003F7518"/>
    <w:rsid w:val="00414BE2"/>
    <w:rsid w:val="00415E98"/>
    <w:rsid w:val="00423351"/>
    <w:rsid w:val="00427F91"/>
    <w:rsid w:val="004425AA"/>
    <w:rsid w:val="0047191B"/>
    <w:rsid w:val="00493F3A"/>
    <w:rsid w:val="004B793E"/>
    <w:rsid w:val="004E418A"/>
    <w:rsid w:val="00507828"/>
    <w:rsid w:val="0052687B"/>
    <w:rsid w:val="0053184F"/>
    <w:rsid w:val="00542505"/>
    <w:rsid w:val="00552574"/>
    <w:rsid w:val="0055315F"/>
    <w:rsid w:val="00554554"/>
    <w:rsid w:val="00581342"/>
    <w:rsid w:val="00584F6C"/>
    <w:rsid w:val="005D43A1"/>
    <w:rsid w:val="005F01A1"/>
    <w:rsid w:val="006729EF"/>
    <w:rsid w:val="006B0BD7"/>
    <w:rsid w:val="006B6F27"/>
    <w:rsid w:val="0075544C"/>
    <w:rsid w:val="00760B42"/>
    <w:rsid w:val="00765B32"/>
    <w:rsid w:val="007A0B6F"/>
    <w:rsid w:val="007B4E1D"/>
    <w:rsid w:val="007E21F3"/>
    <w:rsid w:val="007E2705"/>
    <w:rsid w:val="00812D53"/>
    <w:rsid w:val="008368F1"/>
    <w:rsid w:val="0083722D"/>
    <w:rsid w:val="008558B1"/>
    <w:rsid w:val="00886358"/>
    <w:rsid w:val="0089091F"/>
    <w:rsid w:val="008A70E4"/>
    <w:rsid w:val="008B28D1"/>
    <w:rsid w:val="008D36B9"/>
    <w:rsid w:val="00920E20"/>
    <w:rsid w:val="0092158F"/>
    <w:rsid w:val="00921FD4"/>
    <w:rsid w:val="00943B3F"/>
    <w:rsid w:val="00961E2B"/>
    <w:rsid w:val="00964AA4"/>
    <w:rsid w:val="00975C13"/>
    <w:rsid w:val="009B43CA"/>
    <w:rsid w:val="00A0070D"/>
    <w:rsid w:val="00A23864"/>
    <w:rsid w:val="00A247D5"/>
    <w:rsid w:val="00A26B33"/>
    <w:rsid w:val="00A36759"/>
    <w:rsid w:val="00A46222"/>
    <w:rsid w:val="00A573F4"/>
    <w:rsid w:val="00AA4BFB"/>
    <w:rsid w:val="00AC4B7B"/>
    <w:rsid w:val="00AC7EBE"/>
    <w:rsid w:val="00AD0E79"/>
    <w:rsid w:val="00AD4A2C"/>
    <w:rsid w:val="00AD7FF3"/>
    <w:rsid w:val="00B07BD7"/>
    <w:rsid w:val="00B33007"/>
    <w:rsid w:val="00B419EE"/>
    <w:rsid w:val="00B43FCC"/>
    <w:rsid w:val="00B7545F"/>
    <w:rsid w:val="00B75AEB"/>
    <w:rsid w:val="00BA12F3"/>
    <w:rsid w:val="00BC01DC"/>
    <w:rsid w:val="00BF0BB3"/>
    <w:rsid w:val="00BF62B7"/>
    <w:rsid w:val="00C36DC0"/>
    <w:rsid w:val="00C613AB"/>
    <w:rsid w:val="00C638CF"/>
    <w:rsid w:val="00C6537F"/>
    <w:rsid w:val="00C70ACD"/>
    <w:rsid w:val="00C73A64"/>
    <w:rsid w:val="00C856D9"/>
    <w:rsid w:val="00CE6C1B"/>
    <w:rsid w:val="00D512D4"/>
    <w:rsid w:val="00D57CF0"/>
    <w:rsid w:val="00D6742B"/>
    <w:rsid w:val="00D95DAB"/>
    <w:rsid w:val="00E02499"/>
    <w:rsid w:val="00E177AF"/>
    <w:rsid w:val="00E2482A"/>
    <w:rsid w:val="00E41E4C"/>
    <w:rsid w:val="00E8340A"/>
    <w:rsid w:val="00EA0298"/>
    <w:rsid w:val="00EB7799"/>
    <w:rsid w:val="00EC2928"/>
    <w:rsid w:val="00EC5A17"/>
    <w:rsid w:val="00ED19A5"/>
    <w:rsid w:val="00ED4132"/>
    <w:rsid w:val="00ED70D1"/>
    <w:rsid w:val="00EF7239"/>
    <w:rsid w:val="00F50BF1"/>
    <w:rsid w:val="00F86CE8"/>
    <w:rsid w:val="00F93DBD"/>
    <w:rsid w:val="00FA2CA8"/>
    <w:rsid w:val="00FB2BED"/>
    <w:rsid w:val="00FC13CB"/>
    <w:rsid w:val="00FD3987"/>
    <w:rsid w:val="00FE55D3"/>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981"/>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10">
    <w:name w:val="Кольоровий список — акцент 1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4">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5">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1">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2">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ukraine.org/news/vdoskonalyty-protseduru-prypynennya-derzhavnyh-pidpryyemstv-analiz-zakonoproyektu-8205/" TargetMode="External"/><Relationship Id="rId1" Type="http://schemas.openxmlformats.org/officeDocument/2006/relationships/hyperlink" Target="https://www.kmu.gov.ua/bills/proekt-zakonu-pro-osoblivosti-pripinennya-za-rishennyam-vlasnika-derzhavnikh-pidpriemstv-ta-gospodarskikh-tovaristv-u-statutnomu-kapitali-yakikh-bilshe-50-vidsotkiv-aktsiy-chastok-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Тарас</cp:lastModifiedBy>
  <cp:revision>4</cp:revision>
  <dcterms:created xsi:type="dcterms:W3CDTF">2023-02-01T09:38:00Z</dcterms:created>
  <dcterms:modified xsi:type="dcterms:W3CDTF">2023-02-21T15:42:00Z</dcterms:modified>
</cp:coreProperties>
</file>