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FB" w:rsidRDefault="003123FB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123FB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3FB" w:rsidRDefault="00D71C6F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3FB" w:rsidRPr="003011E1" w:rsidRDefault="00633ED6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10199</w:t>
            </w:r>
          </w:p>
        </w:tc>
      </w:tr>
    </w:tbl>
    <w:p w:rsidR="003123FB" w:rsidRDefault="00D71C6F" w:rsidP="00A773CC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3123FB" w:rsidRDefault="00D71C6F" w:rsidP="00A773CC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:rsidR="003123FB" w:rsidRDefault="00D71C6F" w:rsidP="00A773CC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антикорупційної експертизи законопроєкту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57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633ED6" w:rsidRPr="00633ED6" w:rsidTr="007B579A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Назва</w:t>
            </w:r>
            <w:proofErr w:type="spellEnd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 акта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2"/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</w:pPr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Про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внесення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змін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до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деяких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законів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України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щодо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квартир,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стягнених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в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дохід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держави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за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рішенням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суду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відповідно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до Закону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України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 xml:space="preserve"> "Про </w:t>
            </w:r>
            <w:proofErr w:type="spellStart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санкції</w:t>
            </w:r>
            <w:proofErr w:type="spellEnd"/>
            <w:r w:rsidRPr="00633ED6">
              <w:rPr>
                <w:rFonts w:ascii="Times New Roman" w:hAnsi="Times New Roman" w:cs="Times New Roman"/>
                <w:position w:val="0"/>
                <w:sz w:val="24"/>
                <w:szCs w:val="24"/>
                <w:lang w:val="ru"/>
              </w:rPr>
              <w:t>"</w:t>
            </w:r>
          </w:p>
        </w:tc>
      </w:tr>
      <w:tr w:rsidR="00633ED6" w:rsidRPr="00633ED6" w:rsidTr="00633ED6">
        <w:trPr>
          <w:trHeight w:val="126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Дата </w:t>
            </w: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реєстрації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30.10.2023</w:t>
            </w:r>
          </w:p>
        </w:tc>
      </w:tr>
      <w:tr w:rsidR="00633ED6" w:rsidRPr="00633ED6" w:rsidTr="00633ED6">
        <w:trPr>
          <w:trHeight w:val="702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Суб’єкт</w:t>
            </w:r>
            <w:proofErr w:type="spellEnd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 права </w:t>
            </w: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законодавчої</w:t>
            </w:r>
            <w:proofErr w:type="spellEnd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ініціативи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Кабінет</w:t>
            </w:r>
            <w:proofErr w:type="spellEnd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Міністрів</w:t>
            </w:r>
            <w:proofErr w:type="spellEnd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України</w:t>
            </w:r>
            <w:proofErr w:type="spellEnd"/>
          </w:p>
          <w:p w:rsidR="00633ED6" w:rsidRPr="00633ED6" w:rsidRDefault="00633ED6" w:rsidP="00633ED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Шмигаль Денис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Анатолійович</w:t>
            </w:r>
            <w:proofErr w:type="spellEnd"/>
          </w:p>
        </w:tc>
      </w:tr>
      <w:tr w:rsidR="00633ED6" w:rsidRPr="00633ED6" w:rsidTr="007B579A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Головний</w:t>
            </w:r>
            <w:proofErr w:type="spellEnd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комітет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Комітет</w:t>
            </w:r>
            <w:proofErr w:type="spellEnd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 з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питань</w:t>
            </w:r>
            <w:proofErr w:type="spellEnd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економічного</w:t>
            </w:r>
            <w:proofErr w:type="spellEnd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розвитку</w:t>
            </w:r>
            <w:proofErr w:type="spellEnd"/>
          </w:p>
        </w:tc>
      </w:tr>
      <w:tr w:rsidR="00633ED6" w:rsidRPr="00633ED6" w:rsidTr="007B579A">
        <w:trPr>
          <w:trHeight w:val="287"/>
        </w:trPr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Висновок</w:t>
            </w:r>
            <w:proofErr w:type="spellEnd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 xml:space="preserve"> та </w:t>
            </w:r>
            <w:proofErr w:type="spellStart"/>
            <w:r w:rsidRPr="00633ED6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/>
              </w:rPr>
              <w:t>рекомендації</w:t>
            </w:r>
            <w:proofErr w:type="spellEnd"/>
          </w:p>
        </w:tc>
        <w:tc>
          <w:tcPr>
            <w:tcW w:w="70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ED6" w:rsidRPr="00633ED6" w:rsidRDefault="00633ED6" w:rsidP="00633ED6">
            <w:pPr>
              <w:keepNext/>
              <w:keepLines/>
              <w:shd w:val="clear" w:color="auto" w:fill="FFFFFF"/>
              <w:suppressAutoHyphens w:val="0"/>
              <w:spacing w:before="40"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1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</w:pPr>
            <w:proofErr w:type="spellStart"/>
            <w:r w:rsidRPr="00633ED6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/>
              </w:rPr>
              <w:t>Зауваження</w:t>
            </w:r>
            <w:proofErr w:type="spellEnd"/>
          </w:p>
        </w:tc>
      </w:tr>
    </w:tbl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Резюме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Законопроєктом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пропонується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внести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зміни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Закону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“Про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приватизацію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державного і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комунального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майна” та Закону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“Про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приватизацію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державного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житлового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фонду”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щодо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врегулювання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питання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стягнутого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майна.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Аналіз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запропонованих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змін</w:t>
      </w:r>
      <w:proofErr w:type="spellEnd"/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Встановлено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що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об’єктів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малої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відносяться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об’єкти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житлового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фонду,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стягнені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в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дохід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держави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за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рішенням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суду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відповідно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до Закону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“Про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санкції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”, у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разі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коли способом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його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виконання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визначеним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уповноваженим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суб’єктом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є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приватизація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таких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об’єктів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Таким чином,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їх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подальша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доля буде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вирішена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відповідно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встановлених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процедур.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</w:p>
    <w:p w:rsid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  <w:bookmarkStart w:id="1" w:name="_GoBack"/>
      <w:bookmarkEnd w:id="1"/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lastRenderedPageBreak/>
        <w:t>Зауваження</w:t>
      </w:r>
      <w:proofErr w:type="spellEnd"/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</w:pPr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Законопроєкт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суперечить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ідеї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спрямування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коштів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отриманих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від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застосування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санкції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у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виді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стягнення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активів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, до фонду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ліквідації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наслідків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збройної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агресії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Відповідно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пункту 2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частини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1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статті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15 Бюджетного кодексу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джерелами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фінансування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бюджету є: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кошти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від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державного майна (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включаючи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інші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надходження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безпосередньо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пов'язані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з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процесом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).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Отже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кошти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що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будуть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отримані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стягнутих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об’єктів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житлового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фонду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надходитимуть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загального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фонду Державного бюджету.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Однак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відповідно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частини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третьої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статті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5-1 Закону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“Про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санкції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”,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Грошові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кошти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отримані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в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результаті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реалізації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таких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активів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,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зараховуються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до Державного бюджету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та </w:t>
      </w:r>
      <w:proofErr w:type="spellStart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>спрямовуються</w:t>
      </w:r>
      <w:proofErr w:type="spellEnd"/>
      <w:r w:rsidRPr="00633ED6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/>
        </w:rPr>
        <w:t xml:space="preserve"> до </w:t>
      </w:r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фонду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ліквідації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наслідків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збройної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агресії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Таким чином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ідея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малої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приватизації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цих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санкційних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об’єктів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повинна бути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узгоджена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зі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спрямуванням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надходжень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від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них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саме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до фонду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ліквідації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наслідків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збройної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агресії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. 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Рекомендуємо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доопрацювати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положення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законопроєкту.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Позиції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державних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стейкхолдерів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vertAlign w:val="superscript"/>
          <w:lang w:val="ru"/>
        </w:rPr>
        <w:footnoteReference w:id="2"/>
      </w:r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Міністерство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фінансів</w:t>
      </w:r>
      <w:proofErr w:type="spellEnd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України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підтримує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законопроєкт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із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зауваженнями</w:t>
      </w:r>
      <w:proofErr w:type="spellEnd"/>
      <w:r w:rsidRPr="00633ED6">
        <w:rPr>
          <w:rFonts w:ascii="Times New Roman" w:hAnsi="Times New Roman" w:cs="Times New Roman"/>
          <w:color w:val="auto"/>
          <w:position w:val="0"/>
          <w:sz w:val="24"/>
          <w:szCs w:val="24"/>
          <w:lang w:val="ru"/>
        </w:rPr>
        <w:t>.</w:t>
      </w: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</w:p>
    <w:p w:rsidR="00633ED6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/>
        </w:rPr>
        <w:t>Висновок</w:t>
      </w:r>
      <w:proofErr w:type="spellEnd"/>
    </w:p>
    <w:p w:rsidR="00942CA7" w:rsidRPr="00633ED6" w:rsidRDefault="00633ED6" w:rsidP="00633ED6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</w:pP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Інститут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законодавчих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ідей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підтримує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законопроєкт за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умови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врахування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наданих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 xml:space="preserve"> </w:t>
      </w:r>
      <w:proofErr w:type="spellStart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зауважень</w:t>
      </w:r>
      <w:proofErr w:type="spellEnd"/>
      <w:r w:rsidRPr="00633ED6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/>
        </w:rPr>
        <w:t>.</w:t>
      </w:r>
    </w:p>
    <w:sectPr w:rsidR="00942CA7" w:rsidRPr="00633ED6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C9" w:rsidRDefault="002657C9">
      <w:pPr>
        <w:spacing w:line="240" w:lineRule="auto"/>
        <w:ind w:left="0" w:hanging="2"/>
      </w:pPr>
      <w:r>
        <w:separator/>
      </w:r>
    </w:p>
  </w:endnote>
  <w:endnote w:type="continuationSeparator" w:id="0">
    <w:p w:rsidR="002657C9" w:rsidRDefault="002657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C9" w:rsidRDefault="002657C9">
      <w:pPr>
        <w:spacing w:line="240" w:lineRule="auto"/>
        <w:ind w:left="0" w:hanging="2"/>
      </w:pPr>
      <w:r>
        <w:separator/>
      </w:r>
    </w:p>
  </w:footnote>
  <w:footnote w:type="continuationSeparator" w:id="0">
    <w:p w:rsidR="002657C9" w:rsidRDefault="002657C9">
      <w:pPr>
        <w:spacing w:line="240" w:lineRule="auto"/>
        <w:ind w:left="0" w:hanging="2"/>
      </w:pPr>
      <w:r>
        <w:continuationSeparator/>
      </w:r>
    </w:p>
  </w:footnote>
  <w:footnote w:id="1">
    <w:p w:rsidR="003123FB" w:rsidRPr="00A773CC" w:rsidRDefault="00D71C6F">
      <w:pP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 w:rsidRPr="00A773CC">
        <w:rPr>
          <w:rFonts w:ascii="Times New Roman" w:hAnsi="Times New Roman" w:cs="Times New Roman"/>
          <w:sz w:val="20"/>
          <w:vertAlign w:val="superscript"/>
        </w:rPr>
        <w:footnoteRef/>
      </w:r>
      <w:r w:rsidRPr="00A773CC">
        <w:rPr>
          <w:rFonts w:ascii="Times New Roman" w:hAnsi="Times New Roman" w:cs="Times New Roman"/>
          <w:sz w:val="20"/>
        </w:rPr>
        <w:t xml:space="preserve"> </w:t>
      </w:r>
      <w:r w:rsidRPr="00A773CC">
        <w:rPr>
          <w:rFonts w:ascii="Times New Roman" w:hAnsi="Times New Roman" w:cs="Times New Roman"/>
          <w:b/>
          <w:sz w:val="20"/>
        </w:rPr>
        <w:t>Цей висновок підготовлений відповідно до Методології проведення антикорупційної експертизи законопроєктів аналітичним центром “Інститут законодавчих ідей”</w:t>
      </w:r>
    </w:p>
  </w:footnote>
  <w:footnote w:id="2">
    <w:p w:rsidR="00633ED6" w:rsidRDefault="00633ED6" w:rsidP="00633ED6">
      <w:pPr>
        <w:spacing w:line="240" w:lineRule="auto"/>
        <w:ind w:left="0" w:hanging="2"/>
        <w:rPr>
          <w:rFonts w:ascii="Times New Roman" w:hAnsi="Times New Roman" w:cs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>https://www.kmu.gov.ua/bills/proekt-zakonu-pro-vnesennya-zmin-do-deyakikh-zakoniv-ukraini-shchodo-kvartir-styagnenikh-v-dokhid-derzhavi-za-rishennyam-sudu-vidpovidno-do-zakonu-ukraini-pro-sanktsii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FB" w:rsidRDefault="003123FB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123FB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3123FB" w:rsidRDefault="00D71C6F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:rsidR="003123FB" w:rsidRDefault="00D71C6F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3123FB" w:rsidRDefault="00D71C6F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:rsidR="003123FB" w:rsidRDefault="00D71C6F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3123FB" w:rsidRDefault="00D71C6F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3123FB" w:rsidRDefault="00D71C6F">
          <w:pPr>
            <w:ind w:left="0" w:hanging="2"/>
            <w:jc w:val="center"/>
          </w:pPr>
          <w:r>
            <w:rPr>
              <w:noProof/>
              <w:lang w:val="ru-RU"/>
            </w:rPr>
            <w:drawing>
              <wp:inline distT="0" distB="0" distL="0" distR="0">
                <wp:extent cx="2667000" cy="1685925"/>
                <wp:effectExtent l="0" t="0" r="0" b="0"/>
                <wp:docPr id="47" name="image1.png" descr="https://lh4.googleusercontent.com/nHCGlOQUBpGGAuU0DR6FkV93l3lZype4aJ8lutZUfixscQK4kpgo4sjsfJRnGCSz74YN14VuwED1DKM8J0kbj2PmK6rQbU-_ofQlJRM08iQMINiHIN7W2RI3pZhzQeR8irWCLJ-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3123FB" w:rsidRDefault="003123FB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:rsidR="003123FB" w:rsidRDefault="00D71C6F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:rsidR="003123FB" w:rsidRDefault="00D71C6F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:rsidR="003123FB" w:rsidRDefault="00D71C6F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3123FB" w:rsidRDefault="00D71C6F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3123FB" w:rsidRDefault="00D71C6F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3123FB" w:rsidRDefault="003123FB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FB"/>
    <w:rsid w:val="002657C9"/>
    <w:rsid w:val="003011E1"/>
    <w:rsid w:val="003123FB"/>
    <w:rsid w:val="00633ED6"/>
    <w:rsid w:val="00942CA7"/>
    <w:rsid w:val="00A773CC"/>
    <w:rsid w:val="00D71C6F"/>
    <w:rsid w:val="00D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822C-545B-4644-A3B5-5807E07C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3">
    <w:name w:val="Кольоровий список — акцент 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4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5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LKCnAjaGejjlNstOs69E/cnYw==">CgMxLjAyCGguZ2pkZ3hzOAByITFvX0lYU2E3LS0zSVM3SEtZR1pFcGljSUE1dVRyaHNJSg==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</cp:lastModifiedBy>
  <cp:revision>2</cp:revision>
  <dcterms:created xsi:type="dcterms:W3CDTF">2023-12-25T13:38:00Z</dcterms:created>
  <dcterms:modified xsi:type="dcterms:W3CDTF">2023-12-25T13:38:00Z</dcterms:modified>
</cp:coreProperties>
</file>